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B834BD" w:rsidRPr="00B834BD">
        <w:rPr>
          <w:b/>
        </w:rPr>
        <w:t>«Института машиностроения, материалов и транспорта»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B834BD" w:rsidRPr="00B834BD">
        <w:rPr>
          <w:b/>
        </w:rPr>
        <w:t>40703 810 7 9055 0000089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20" w:rsidRDefault="00915420" w:rsidP="00D85064">
      <w:r>
        <w:separator/>
      </w:r>
    </w:p>
  </w:endnote>
  <w:endnote w:type="continuationSeparator" w:id="0">
    <w:p w:rsidR="00915420" w:rsidRDefault="00915420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20" w:rsidRDefault="00915420" w:rsidP="00D85064">
      <w:r>
        <w:separator/>
      </w:r>
    </w:p>
  </w:footnote>
  <w:footnote w:type="continuationSeparator" w:id="0">
    <w:p w:rsidR="00915420" w:rsidRDefault="00915420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3B6C8A"/>
    <w:rsid w:val="00460E40"/>
    <w:rsid w:val="004A5B26"/>
    <w:rsid w:val="004F6528"/>
    <w:rsid w:val="005B314D"/>
    <w:rsid w:val="007E52BA"/>
    <w:rsid w:val="00910D07"/>
    <w:rsid w:val="00915420"/>
    <w:rsid w:val="009E5076"/>
    <w:rsid w:val="00A110B5"/>
    <w:rsid w:val="00A31E5E"/>
    <w:rsid w:val="00A604C5"/>
    <w:rsid w:val="00B834BD"/>
    <w:rsid w:val="00B9350D"/>
    <w:rsid w:val="00D772E8"/>
    <w:rsid w:val="00D85064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2025-08-28T21:54:00Z</dcterms:created>
  <dcterms:modified xsi:type="dcterms:W3CDTF">2025-08-28T21:54:00Z</dcterms:modified>
</cp:coreProperties>
</file>