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3AE25">
      <w:pPr>
        <w:pStyle w:val="2"/>
        <w:spacing w:before="60" w:line="322" w:lineRule="exact"/>
      </w:pPr>
      <w:r>
        <w:t>Договор пожертвования на формирование целевого капитала</w:t>
      </w:r>
    </w:p>
    <w:p w14:paraId="2DBC875A">
      <w:pPr>
        <w:ind w:left="974" w:right="846"/>
        <w:jc w:val="center"/>
        <w:rPr>
          <w:b/>
          <w:sz w:val="28"/>
        </w:rPr>
      </w:pPr>
      <w:r>
        <w:rPr>
          <w:b/>
          <w:bCs/>
          <w:sz w:val="28"/>
          <w:szCs w:val="28"/>
        </w:rPr>
        <w:t>«Лицей и среднее профессиональное образование  Политеха»</w:t>
      </w:r>
    </w:p>
    <w:p w14:paraId="34A14D3B">
      <w:pPr>
        <w:tabs>
          <w:tab w:val="left" w:pos="2947"/>
        </w:tabs>
        <w:spacing w:line="274" w:lineRule="exact"/>
        <w:ind w:left="126"/>
        <w:jc w:val="center"/>
        <w:rPr>
          <w:sz w:val="24"/>
        </w:rPr>
      </w:pPr>
      <w:r>
        <w:rPr>
          <w:b/>
          <w:sz w:val="24"/>
        </w:rPr>
        <w:t xml:space="preserve">№ </w:t>
      </w:r>
      <w:r>
        <w:rPr>
          <w:sz w:val="24"/>
          <w:u w:val="single"/>
        </w:rPr>
        <w:tab/>
      </w:r>
    </w:p>
    <w:p w14:paraId="2B1C997E">
      <w:pPr>
        <w:pStyle w:val="7"/>
        <w:ind w:left="0"/>
        <w:rPr>
          <w:sz w:val="20"/>
        </w:rPr>
      </w:pPr>
    </w:p>
    <w:p w14:paraId="03392E13">
      <w:pPr>
        <w:pStyle w:val="7"/>
        <w:spacing w:before="5"/>
        <w:ind w:left="0"/>
        <w:rPr>
          <w:sz w:val="20"/>
        </w:rPr>
      </w:pPr>
    </w:p>
    <w:p w14:paraId="43A94454">
      <w:pPr>
        <w:pStyle w:val="7"/>
        <w:tabs>
          <w:tab w:val="left" w:pos="6854"/>
          <w:tab w:val="left" w:pos="7274"/>
          <w:tab w:val="left" w:pos="9194"/>
        </w:tabs>
        <w:spacing w:before="90"/>
      </w:pPr>
      <w:r>
        <w:t>Санкт-Петербург</w:t>
      </w:r>
      <w:r>
        <w:tab/>
      </w:r>
      <w:r>
        <w:t>«</w:t>
      </w:r>
      <w:r>
        <w:tab/>
      </w:r>
      <w:r>
        <w:t>»</w:t>
      </w:r>
      <w:r>
        <w:rPr>
          <w:u w:val="single"/>
        </w:rPr>
        <w:t xml:space="preserve"> </w:t>
      </w:r>
      <w:r>
        <w:rPr>
          <w:u w:val="single"/>
        </w:rPr>
        <w:tab/>
      </w:r>
      <w:r>
        <w:t>20__   г.</w:t>
      </w:r>
    </w:p>
    <w:p w14:paraId="4FAF118D">
      <w:pPr>
        <w:pStyle w:val="7"/>
        <w:ind w:left="0"/>
        <w:rPr>
          <w:sz w:val="20"/>
        </w:rPr>
      </w:pPr>
    </w:p>
    <w:p w14:paraId="0A412033">
      <w:pPr>
        <w:pStyle w:val="7"/>
        <w:spacing w:before="11"/>
        <w:ind w:left="0"/>
        <w:rPr>
          <w:sz w:val="19"/>
        </w:rPr>
      </w:pPr>
    </w:p>
    <w:p w14:paraId="7F7CED0F">
      <w:pPr>
        <w:tabs>
          <w:tab w:val="left" w:pos="5402"/>
        </w:tabs>
        <w:spacing w:before="90"/>
        <w:ind w:left="242"/>
        <w:jc w:val="both"/>
        <w:rPr>
          <w:sz w:val="24"/>
        </w:rPr>
      </w:pPr>
      <w:r>
        <w:rPr>
          <w:sz w:val="24"/>
          <w:u w:val="single"/>
        </w:rPr>
        <w:t xml:space="preserve"> </w:t>
      </w:r>
      <w:r>
        <w:rPr>
          <w:sz w:val="24"/>
          <w:u w:val="single"/>
        </w:rPr>
        <w:tab/>
      </w:r>
      <w:r>
        <w:rPr>
          <w:b/>
          <w:sz w:val="24"/>
        </w:rPr>
        <w:t xml:space="preserve">, </w:t>
      </w:r>
      <w:r>
        <w:rPr>
          <w:sz w:val="24"/>
        </w:rPr>
        <w:t>именуемый в дальнейшем</w:t>
      </w:r>
      <w:r>
        <w:rPr>
          <w:spacing w:val="-7"/>
          <w:sz w:val="24"/>
        </w:rPr>
        <w:t xml:space="preserve"> </w:t>
      </w:r>
      <w:r>
        <w:rPr>
          <w:sz w:val="24"/>
        </w:rPr>
        <w:t>«</w:t>
      </w:r>
      <w:r>
        <w:rPr>
          <w:b/>
          <w:sz w:val="24"/>
        </w:rPr>
        <w:t>Жертвователь</w:t>
      </w:r>
      <w:r>
        <w:rPr>
          <w:sz w:val="24"/>
        </w:rPr>
        <w:t>»,</w:t>
      </w:r>
    </w:p>
    <w:p w14:paraId="769F62EA">
      <w:pPr>
        <w:spacing w:before="5" w:line="182" w:lineRule="exact"/>
        <w:ind w:left="962"/>
        <w:rPr>
          <w:sz w:val="16"/>
        </w:rPr>
      </w:pPr>
      <w:r>
        <w:rPr>
          <w:sz w:val="16"/>
        </w:rPr>
        <w:t>(наименование организации)</w:t>
      </w:r>
    </w:p>
    <w:p w14:paraId="5BA29E9F">
      <w:pPr>
        <w:pStyle w:val="7"/>
        <w:tabs>
          <w:tab w:val="left" w:pos="9119"/>
        </w:tabs>
        <w:spacing w:line="274" w:lineRule="exact"/>
        <w:jc w:val="both"/>
      </w:pPr>
      <w:r>
        <w:t>в лице</w:t>
      </w:r>
      <w:r>
        <w:rPr>
          <w:u w:val="single"/>
        </w:rPr>
        <w:t xml:space="preserve"> </w:t>
      </w:r>
      <w:r>
        <w:rPr>
          <w:u w:val="single"/>
        </w:rPr>
        <w:tab/>
      </w:r>
      <w:r>
        <w:t>, с</w:t>
      </w:r>
      <w:r>
        <w:rPr>
          <w:spacing w:val="-1"/>
        </w:rPr>
        <w:t xml:space="preserve"> </w:t>
      </w:r>
      <w:r>
        <w:t>одной</w:t>
      </w:r>
    </w:p>
    <w:p w14:paraId="08AC1E18">
      <w:pPr>
        <w:spacing w:before="5" w:line="182" w:lineRule="exact"/>
        <w:ind w:left="974" w:right="3022"/>
        <w:jc w:val="center"/>
        <w:rPr>
          <w:sz w:val="16"/>
        </w:rPr>
      </w:pPr>
      <w:r>
        <w:rPr>
          <w:sz w:val="16"/>
        </w:rPr>
        <w:t>(ФИО)</w:t>
      </w:r>
    </w:p>
    <w:p w14:paraId="4E0B3A83">
      <w:pPr>
        <w:ind w:left="242" w:right="114"/>
        <w:jc w:val="both"/>
        <w:rPr>
          <w:sz w:val="24"/>
        </w:rPr>
      </w:pPr>
      <w:r>
        <w:rPr>
          <w:sz w:val="24"/>
        </w:rPr>
        <w:t xml:space="preserve">стороны, и </w:t>
      </w:r>
      <w:r>
        <w:rPr>
          <w:b/>
          <w:sz w:val="24"/>
        </w:rPr>
        <w:t>Фонд целевого капитала развития Санкт-Петербургского политехнического университета Петра Великого</w:t>
      </w:r>
      <w:r>
        <w:rPr>
          <w:sz w:val="24"/>
        </w:rPr>
        <w:t>, именуемый в дальнейшем «</w:t>
      </w:r>
      <w:r>
        <w:rPr>
          <w:b/>
          <w:sz w:val="24"/>
        </w:rPr>
        <w:t>Фонд</w:t>
      </w:r>
      <w:r>
        <w:rPr>
          <w:sz w:val="24"/>
        </w:rPr>
        <w:t>», в лице исполнительного директора Новиковой Ольги Валентиновны, действующего на основании Устава, с другой стороны, а вместе именуемые «Стороны», заключили настоящий Договор (далее – Договор) о нижеследующем:</w:t>
      </w:r>
    </w:p>
    <w:p w14:paraId="1FD08B7C">
      <w:pPr>
        <w:pStyle w:val="7"/>
        <w:spacing w:before="9"/>
        <w:ind w:left="0"/>
        <w:rPr>
          <w:sz w:val="23"/>
        </w:rPr>
      </w:pPr>
    </w:p>
    <w:p w14:paraId="1E83C9FF">
      <w:pPr>
        <w:pStyle w:val="3"/>
        <w:numPr>
          <w:ilvl w:val="0"/>
          <w:numId w:val="1"/>
        </w:numPr>
        <w:tabs>
          <w:tab w:val="left" w:pos="4339"/>
        </w:tabs>
        <w:ind w:hanging="241"/>
        <w:jc w:val="both"/>
      </w:pPr>
      <w:r>
        <w:t>Предмет</w:t>
      </w:r>
      <w:r>
        <w:rPr>
          <w:spacing w:val="-1"/>
        </w:rPr>
        <w:t xml:space="preserve"> </w:t>
      </w:r>
      <w:r>
        <w:t>договора</w:t>
      </w:r>
    </w:p>
    <w:p w14:paraId="40E90D16">
      <w:pPr>
        <w:pStyle w:val="9"/>
        <w:numPr>
          <w:ilvl w:val="1"/>
          <w:numId w:val="2"/>
        </w:numPr>
        <w:tabs>
          <w:tab w:val="left" w:pos="951"/>
          <w:tab w:val="left" w:pos="8122"/>
          <w:tab w:val="left" w:pos="10163"/>
        </w:tabs>
        <w:spacing w:before="3"/>
        <w:ind w:firstLine="0"/>
        <w:rPr>
          <w:sz w:val="24"/>
        </w:rPr>
      </w:pPr>
      <w:r>
        <w:rPr>
          <w:sz w:val="24"/>
        </w:rPr>
        <w:t xml:space="preserve">В соответствии с настоящим Договором Жертвователь безвозмездно передает в собственность Фонда денежные средства в размере </w:t>
      </w:r>
      <w:r>
        <w:rPr>
          <w:sz w:val="24"/>
          <w:u w:val="single"/>
        </w:rPr>
        <w:tab/>
      </w:r>
      <w:r>
        <w:rPr>
          <w:sz w:val="24"/>
        </w:rPr>
        <w:t xml:space="preserve"> рублей 00</w:t>
      </w:r>
      <w:r>
        <w:rPr>
          <w:spacing w:val="-1"/>
          <w:sz w:val="24"/>
        </w:rPr>
        <w:t xml:space="preserve"> </w:t>
      </w:r>
      <w:r>
        <w:rPr>
          <w:sz w:val="24"/>
        </w:rPr>
        <w:t>копеек, __________________________________________________________________________________</w:t>
      </w:r>
    </w:p>
    <w:p w14:paraId="47A7C97A">
      <w:pPr>
        <w:tabs>
          <w:tab w:val="left" w:pos="951"/>
        </w:tabs>
        <w:ind w:left="242"/>
        <w:jc w:val="center"/>
        <w:rPr>
          <w:sz w:val="16"/>
        </w:rPr>
      </w:pPr>
      <w:r>
        <w:rPr>
          <w:sz w:val="16"/>
        </w:rPr>
        <w:t>(сумма прописью)</w:t>
      </w:r>
    </w:p>
    <w:p w14:paraId="0AE927EA">
      <w:pPr>
        <w:pStyle w:val="7"/>
        <w:tabs>
          <w:tab w:val="left" w:pos="951"/>
        </w:tabs>
        <w:spacing w:line="272" w:lineRule="exact"/>
        <w:jc w:val="both"/>
      </w:pPr>
      <w:r>
        <w:t>НДС не облагается.</w:t>
      </w:r>
    </w:p>
    <w:p w14:paraId="2DACE046">
      <w:pPr>
        <w:pStyle w:val="9"/>
        <w:numPr>
          <w:ilvl w:val="1"/>
          <w:numId w:val="2"/>
        </w:numPr>
        <w:tabs>
          <w:tab w:val="left" w:pos="951"/>
        </w:tabs>
        <w:spacing w:before="2"/>
        <w:ind w:firstLine="0"/>
        <w:rPr>
          <w:sz w:val="24"/>
        </w:rPr>
      </w:pPr>
      <w:r>
        <w:rPr>
          <w:sz w:val="24"/>
        </w:rPr>
        <w:t>Жертвователь передает Фонду денежные средства, указанные в п.1.1. настоящего Договора,</w:t>
      </w:r>
      <w:r>
        <w:rPr>
          <w:spacing w:val="-9"/>
          <w:sz w:val="24"/>
        </w:rPr>
        <w:t xml:space="preserve"> </w:t>
      </w:r>
      <w:r>
        <w:rPr>
          <w:sz w:val="24"/>
          <w:szCs w:val="24"/>
        </w:rPr>
        <w:t xml:space="preserve">на формирование целевого капитала «Лицей и среднее профессиональное образование Политеха» </w:t>
      </w:r>
      <w:r>
        <w:rPr>
          <w:sz w:val="24"/>
        </w:rPr>
        <w:t>в соответствии с Федеральным законом от 30.12.2006 г. № 275- ФЗ «О порядке формирования и использования целевого капитала некоммерческих организаций».</w:t>
      </w:r>
    </w:p>
    <w:p w14:paraId="5C24B3F8">
      <w:pPr>
        <w:pStyle w:val="9"/>
        <w:numPr>
          <w:ilvl w:val="1"/>
          <w:numId w:val="2"/>
        </w:numPr>
        <w:tabs>
          <w:tab w:val="left" w:pos="951"/>
        </w:tabs>
        <w:spacing w:before="2"/>
        <w:ind w:firstLine="0"/>
        <w:rPr>
          <w:sz w:val="24"/>
        </w:rPr>
      </w:pPr>
      <w:r>
        <w:rPr>
          <w:sz w:val="24"/>
          <w:szCs w:val="24"/>
        </w:rPr>
        <w:t>Целями формирования целевого капитала «Лицей и среднее профессиональное образование Политеха»:</w:t>
      </w:r>
    </w:p>
    <w:p w14:paraId="13D66E77">
      <w:pPr>
        <w:pStyle w:val="7"/>
        <w:tabs>
          <w:tab w:val="left" w:pos="851"/>
        </w:tabs>
        <w:ind w:firstLine="325"/>
        <w:jc w:val="both"/>
      </w:pPr>
      <w:r>
        <w:t>•</w:t>
      </w:r>
      <w:r>
        <w:tab/>
      </w:r>
      <w:r>
        <w:t>развитие социальной инфраструктуры и обновление материально-технической базы в рамках реализации программ среднего профессионального и среднего общего образования в Университете;</w:t>
      </w:r>
    </w:p>
    <w:p w14:paraId="4B2DF451">
      <w:pPr>
        <w:pStyle w:val="7"/>
        <w:tabs>
          <w:tab w:val="left" w:pos="851"/>
        </w:tabs>
        <w:ind w:firstLine="325"/>
        <w:jc w:val="both"/>
      </w:pPr>
      <w:r>
        <w:t>•</w:t>
      </w:r>
      <w:r>
        <w:tab/>
      </w:r>
      <w:r>
        <w:t>поддержка проведения и участия в форумах, конференциях, олимпиадах и других мероприятиях обучающихся и педагогических работников;</w:t>
      </w:r>
    </w:p>
    <w:p w14:paraId="53EE43A9">
      <w:pPr>
        <w:pStyle w:val="7"/>
        <w:tabs>
          <w:tab w:val="left" w:pos="851"/>
        </w:tabs>
        <w:ind w:firstLine="325"/>
        <w:jc w:val="both"/>
      </w:pPr>
      <w:r>
        <w:t>•</w:t>
      </w:r>
      <w:r>
        <w:tab/>
      </w:r>
      <w:r>
        <w:t>предоставление специальных стипендий, грантов, премий и социальных выплат обучающимся и педагогическим работникам;</w:t>
      </w:r>
    </w:p>
    <w:p w14:paraId="73B55B43">
      <w:pPr>
        <w:pStyle w:val="7"/>
        <w:tabs>
          <w:tab w:val="left" w:pos="851"/>
        </w:tabs>
        <w:ind w:firstLine="325"/>
        <w:jc w:val="both"/>
      </w:pPr>
      <w:r>
        <w:t>•</w:t>
      </w:r>
      <w:r>
        <w:tab/>
      </w:r>
      <w:r>
        <w:t>поддержка и развитие инициатив проектной деятельности.</w:t>
      </w:r>
    </w:p>
    <w:p w14:paraId="4642CC00">
      <w:pPr>
        <w:pStyle w:val="7"/>
        <w:ind w:left="0"/>
      </w:pPr>
    </w:p>
    <w:p w14:paraId="0B98F757">
      <w:pPr>
        <w:pStyle w:val="3"/>
        <w:numPr>
          <w:ilvl w:val="0"/>
          <w:numId w:val="1"/>
        </w:numPr>
        <w:tabs>
          <w:tab w:val="left" w:pos="3857"/>
        </w:tabs>
        <w:spacing w:line="275" w:lineRule="exact"/>
        <w:ind w:left="3856" w:hanging="397"/>
        <w:jc w:val="both"/>
      </w:pPr>
      <w:r>
        <w:t>Права и обязанности</w:t>
      </w:r>
      <w:r>
        <w:rPr>
          <w:spacing w:val="-1"/>
        </w:rPr>
        <w:t xml:space="preserve"> </w:t>
      </w:r>
      <w:r>
        <w:t>сторон</w:t>
      </w:r>
    </w:p>
    <w:p w14:paraId="06558832">
      <w:pPr>
        <w:pStyle w:val="9"/>
        <w:numPr>
          <w:ilvl w:val="1"/>
          <w:numId w:val="3"/>
        </w:numPr>
        <w:tabs>
          <w:tab w:val="left" w:pos="951"/>
        </w:tabs>
        <w:spacing w:line="275" w:lineRule="exact"/>
        <w:ind w:right="0" w:hanging="709"/>
        <w:rPr>
          <w:sz w:val="24"/>
        </w:rPr>
      </w:pPr>
      <w:r>
        <w:rPr>
          <w:sz w:val="24"/>
        </w:rPr>
        <w:t>Обязанности</w:t>
      </w:r>
      <w:r>
        <w:rPr>
          <w:spacing w:val="-1"/>
          <w:sz w:val="24"/>
        </w:rPr>
        <w:t xml:space="preserve"> </w:t>
      </w:r>
      <w:r>
        <w:rPr>
          <w:sz w:val="24"/>
        </w:rPr>
        <w:t>Жертвователя:</w:t>
      </w:r>
    </w:p>
    <w:p w14:paraId="1A569380">
      <w:pPr>
        <w:pStyle w:val="7"/>
        <w:spacing w:before="3"/>
        <w:ind w:right="114"/>
        <w:jc w:val="both"/>
      </w:pPr>
      <w:r>
        <w:t>Жертвователь перечисляет на расчетный счет Фонда, указанный в п.5.1. настоящего Договора, сумму пожертвований, указанную в п.1.1. настоящего Договора, единовременно и в полном объеме</w:t>
      </w:r>
      <w:r>
        <w:rPr>
          <w:spacing w:val="-15"/>
        </w:rPr>
        <w:t xml:space="preserve"> </w:t>
      </w:r>
      <w:r>
        <w:t>в</w:t>
      </w:r>
      <w:r>
        <w:rPr>
          <w:spacing w:val="-14"/>
        </w:rPr>
        <w:t xml:space="preserve"> </w:t>
      </w:r>
      <w:r>
        <w:t>течение</w:t>
      </w:r>
      <w:r>
        <w:rPr>
          <w:spacing w:val="-14"/>
        </w:rPr>
        <w:t xml:space="preserve"> </w:t>
      </w:r>
      <w:r>
        <w:t>5</w:t>
      </w:r>
      <w:r>
        <w:rPr>
          <w:spacing w:val="-14"/>
        </w:rPr>
        <w:t xml:space="preserve"> </w:t>
      </w:r>
      <w:r>
        <w:t>(пяти)</w:t>
      </w:r>
      <w:r>
        <w:rPr>
          <w:spacing w:val="-14"/>
        </w:rPr>
        <w:t xml:space="preserve"> </w:t>
      </w:r>
      <w:r>
        <w:t>рабочих</w:t>
      </w:r>
      <w:r>
        <w:rPr>
          <w:spacing w:val="-15"/>
        </w:rPr>
        <w:t xml:space="preserve"> </w:t>
      </w:r>
      <w:r>
        <w:t>дней</w:t>
      </w:r>
      <w:r>
        <w:rPr>
          <w:spacing w:val="-14"/>
        </w:rPr>
        <w:t xml:space="preserve"> </w:t>
      </w:r>
      <w:r>
        <w:t>от</w:t>
      </w:r>
      <w:r>
        <w:rPr>
          <w:spacing w:val="-14"/>
        </w:rPr>
        <w:t xml:space="preserve"> </w:t>
      </w:r>
      <w:r>
        <w:t>даты</w:t>
      </w:r>
      <w:r>
        <w:rPr>
          <w:spacing w:val="-14"/>
        </w:rPr>
        <w:t xml:space="preserve"> </w:t>
      </w:r>
      <w:r>
        <w:t>подписания</w:t>
      </w:r>
      <w:r>
        <w:rPr>
          <w:spacing w:val="-14"/>
        </w:rPr>
        <w:t xml:space="preserve"> </w:t>
      </w:r>
      <w:r>
        <w:t>Договора</w:t>
      </w:r>
      <w:r>
        <w:rPr>
          <w:spacing w:val="-15"/>
        </w:rPr>
        <w:t xml:space="preserve"> </w:t>
      </w:r>
      <w:r>
        <w:t>пожертвования.</w:t>
      </w:r>
      <w:r>
        <w:rPr>
          <w:spacing w:val="32"/>
        </w:rPr>
        <w:t xml:space="preserve"> </w:t>
      </w:r>
      <w:r>
        <w:t>Денежные средства считаются переданными Фонду от даты их зачисления на банковский счет</w:t>
      </w:r>
      <w:r>
        <w:rPr>
          <w:spacing w:val="-13"/>
        </w:rPr>
        <w:t xml:space="preserve"> </w:t>
      </w:r>
      <w:r>
        <w:t>Фонда.</w:t>
      </w:r>
    </w:p>
    <w:p w14:paraId="066544DC">
      <w:pPr>
        <w:pStyle w:val="7"/>
        <w:spacing w:before="3"/>
        <w:ind w:right="114"/>
        <w:jc w:val="both"/>
      </w:pPr>
    </w:p>
    <w:p w14:paraId="760F579A">
      <w:pPr>
        <w:pStyle w:val="9"/>
        <w:numPr>
          <w:ilvl w:val="1"/>
          <w:numId w:val="3"/>
        </w:numPr>
        <w:tabs>
          <w:tab w:val="left" w:pos="952"/>
        </w:tabs>
        <w:spacing w:line="275" w:lineRule="exact"/>
        <w:ind w:left="951" w:right="0" w:hanging="710"/>
        <w:rPr>
          <w:sz w:val="24"/>
        </w:rPr>
      </w:pPr>
      <w:r>
        <w:rPr>
          <w:sz w:val="24"/>
        </w:rPr>
        <w:t>Права Жертвователя, его</w:t>
      </w:r>
      <w:r>
        <w:rPr>
          <w:spacing w:val="-3"/>
          <w:sz w:val="24"/>
        </w:rPr>
        <w:t xml:space="preserve"> </w:t>
      </w:r>
      <w:r>
        <w:rPr>
          <w:sz w:val="24"/>
        </w:rPr>
        <w:t>правопреемников:</w:t>
      </w:r>
    </w:p>
    <w:p w14:paraId="45A0AB2D">
      <w:pPr>
        <w:pStyle w:val="9"/>
        <w:numPr>
          <w:ilvl w:val="2"/>
          <w:numId w:val="3"/>
        </w:numPr>
        <w:tabs>
          <w:tab w:val="left" w:pos="951"/>
        </w:tabs>
        <w:ind w:firstLine="0"/>
        <w:rPr>
          <w:sz w:val="24"/>
        </w:rPr>
      </w:pPr>
      <w:r>
        <w:rPr>
          <w:sz w:val="24"/>
        </w:rPr>
        <w:t>Жертвователь,</w:t>
      </w:r>
      <w:r>
        <w:rPr>
          <w:spacing w:val="-10"/>
          <w:sz w:val="24"/>
        </w:rPr>
        <w:t xml:space="preserve"> </w:t>
      </w:r>
      <w:r>
        <w:rPr>
          <w:sz w:val="24"/>
        </w:rPr>
        <w:t>его</w:t>
      </w:r>
      <w:r>
        <w:rPr>
          <w:spacing w:val="-9"/>
          <w:sz w:val="24"/>
        </w:rPr>
        <w:t xml:space="preserve"> </w:t>
      </w:r>
      <w:r>
        <w:rPr>
          <w:sz w:val="24"/>
        </w:rPr>
        <w:t>правопреемники</w:t>
      </w:r>
      <w:r>
        <w:rPr>
          <w:spacing w:val="-10"/>
          <w:sz w:val="24"/>
        </w:rPr>
        <w:t xml:space="preserve"> </w:t>
      </w:r>
      <w:r>
        <w:rPr>
          <w:sz w:val="24"/>
        </w:rPr>
        <w:t>вправе</w:t>
      </w:r>
      <w:r>
        <w:rPr>
          <w:spacing w:val="-9"/>
          <w:sz w:val="24"/>
        </w:rPr>
        <w:t xml:space="preserve"> </w:t>
      </w:r>
      <w:r>
        <w:rPr>
          <w:sz w:val="24"/>
        </w:rPr>
        <w:t>получать</w:t>
      </w:r>
      <w:r>
        <w:rPr>
          <w:spacing w:val="-10"/>
          <w:sz w:val="24"/>
        </w:rPr>
        <w:t xml:space="preserve"> </w:t>
      </w:r>
      <w:r>
        <w:rPr>
          <w:sz w:val="24"/>
        </w:rPr>
        <w:t>от</w:t>
      </w:r>
      <w:r>
        <w:rPr>
          <w:spacing w:val="-9"/>
          <w:sz w:val="24"/>
        </w:rPr>
        <w:t xml:space="preserve"> </w:t>
      </w:r>
      <w:r>
        <w:rPr>
          <w:sz w:val="24"/>
        </w:rPr>
        <w:t>Фонда</w:t>
      </w:r>
      <w:r>
        <w:rPr>
          <w:spacing w:val="-10"/>
          <w:sz w:val="24"/>
        </w:rPr>
        <w:t xml:space="preserve"> </w:t>
      </w:r>
      <w:r>
        <w:rPr>
          <w:sz w:val="24"/>
        </w:rPr>
        <w:t>информацию</w:t>
      </w:r>
      <w:r>
        <w:rPr>
          <w:spacing w:val="-9"/>
          <w:sz w:val="24"/>
        </w:rPr>
        <w:t xml:space="preserve"> </w:t>
      </w:r>
      <w:r>
        <w:rPr>
          <w:sz w:val="24"/>
        </w:rPr>
        <w:t>о</w:t>
      </w:r>
      <w:r>
        <w:rPr>
          <w:spacing w:val="-10"/>
          <w:sz w:val="24"/>
        </w:rPr>
        <w:t xml:space="preserve"> </w:t>
      </w:r>
      <w:r>
        <w:rPr>
          <w:sz w:val="24"/>
        </w:rPr>
        <w:t>пополнении целевого</w:t>
      </w:r>
      <w:r>
        <w:rPr>
          <w:spacing w:val="-15"/>
          <w:sz w:val="24"/>
        </w:rPr>
        <w:t xml:space="preserve"> </w:t>
      </w:r>
      <w:r>
        <w:rPr>
          <w:sz w:val="24"/>
        </w:rPr>
        <w:t>капитала,</w:t>
      </w:r>
      <w:r>
        <w:rPr>
          <w:spacing w:val="-15"/>
          <w:sz w:val="24"/>
        </w:rPr>
        <w:t xml:space="preserve"> </w:t>
      </w:r>
      <w:r>
        <w:rPr>
          <w:sz w:val="24"/>
        </w:rPr>
        <w:t>в</w:t>
      </w:r>
      <w:r>
        <w:rPr>
          <w:spacing w:val="-15"/>
          <w:sz w:val="24"/>
        </w:rPr>
        <w:t xml:space="preserve"> </w:t>
      </w:r>
      <w:r>
        <w:rPr>
          <w:sz w:val="24"/>
        </w:rPr>
        <w:t>который</w:t>
      </w:r>
      <w:r>
        <w:rPr>
          <w:spacing w:val="-14"/>
          <w:sz w:val="24"/>
        </w:rPr>
        <w:t xml:space="preserve"> </w:t>
      </w:r>
      <w:r>
        <w:rPr>
          <w:sz w:val="24"/>
        </w:rPr>
        <w:t>Жертвователем</w:t>
      </w:r>
      <w:r>
        <w:rPr>
          <w:spacing w:val="-15"/>
          <w:sz w:val="24"/>
        </w:rPr>
        <w:t xml:space="preserve"> </w:t>
      </w:r>
      <w:r>
        <w:rPr>
          <w:sz w:val="24"/>
        </w:rPr>
        <w:t>были</w:t>
      </w:r>
      <w:r>
        <w:rPr>
          <w:spacing w:val="-15"/>
          <w:sz w:val="24"/>
        </w:rPr>
        <w:t xml:space="preserve"> </w:t>
      </w:r>
      <w:r>
        <w:rPr>
          <w:sz w:val="24"/>
        </w:rPr>
        <w:t>внесены</w:t>
      </w:r>
      <w:r>
        <w:rPr>
          <w:spacing w:val="-14"/>
          <w:sz w:val="24"/>
        </w:rPr>
        <w:t xml:space="preserve"> </w:t>
      </w:r>
      <w:r>
        <w:rPr>
          <w:sz w:val="24"/>
        </w:rPr>
        <w:t>денежные</w:t>
      </w:r>
      <w:r>
        <w:rPr>
          <w:spacing w:val="-15"/>
          <w:sz w:val="24"/>
        </w:rPr>
        <w:t xml:space="preserve"> </w:t>
      </w:r>
      <w:r>
        <w:rPr>
          <w:sz w:val="24"/>
        </w:rPr>
        <w:t>средства,</w:t>
      </w:r>
      <w:r>
        <w:rPr>
          <w:spacing w:val="-15"/>
          <w:sz w:val="24"/>
        </w:rPr>
        <w:t xml:space="preserve"> </w:t>
      </w:r>
      <w:r>
        <w:rPr>
          <w:sz w:val="24"/>
        </w:rPr>
        <w:t>а</w:t>
      </w:r>
      <w:r>
        <w:rPr>
          <w:spacing w:val="-14"/>
          <w:sz w:val="24"/>
        </w:rPr>
        <w:t xml:space="preserve"> </w:t>
      </w:r>
      <w:r>
        <w:rPr>
          <w:sz w:val="24"/>
        </w:rPr>
        <w:t>также</w:t>
      </w:r>
      <w:r>
        <w:rPr>
          <w:spacing w:val="-15"/>
          <w:sz w:val="24"/>
        </w:rPr>
        <w:t xml:space="preserve"> </w:t>
      </w:r>
      <w:r>
        <w:rPr>
          <w:sz w:val="24"/>
        </w:rPr>
        <w:t>о</w:t>
      </w:r>
      <w:r>
        <w:rPr>
          <w:spacing w:val="-15"/>
          <w:sz w:val="24"/>
        </w:rPr>
        <w:t xml:space="preserve"> </w:t>
      </w:r>
      <w:r>
        <w:rPr>
          <w:sz w:val="24"/>
        </w:rPr>
        <w:t>доходе от доверительного управления таким целевым капиталом, об использовании дохода от такого целевого капитала в сроки и в порядке, установленные Федеральным законом от 30.12.2006 г.</w:t>
      </w:r>
      <w:r>
        <w:rPr>
          <w:spacing w:val="-41"/>
          <w:sz w:val="24"/>
        </w:rPr>
        <w:t xml:space="preserve"> </w:t>
      </w:r>
      <w:r>
        <w:rPr>
          <w:sz w:val="24"/>
        </w:rPr>
        <w:t>№ 275-ФЗ «О порядке формирования и использования целевого капитала некоммерческих организаций» и настоящим</w:t>
      </w:r>
      <w:r>
        <w:rPr>
          <w:spacing w:val="-1"/>
          <w:sz w:val="24"/>
        </w:rPr>
        <w:t xml:space="preserve"> </w:t>
      </w:r>
      <w:r>
        <w:rPr>
          <w:sz w:val="24"/>
        </w:rPr>
        <w:t>Договором.</w:t>
      </w:r>
    </w:p>
    <w:p w14:paraId="3FD3BD7B">
      <w:pPr>
        <w:pStyle w:val="9"/>
        <w:numPr>
          <w:ilvl w:val="2"/>
          <w:numId w:val="3"/>
        </w:numPr>
        <w:tabs>
          <w:tab w:val="left" w:pos="951"/>
        </w:tabs>
        <w:ind w:firstLine="0"/>
        <w:rPr>
          <w:sz w:val="24"/>
        </w:rPr>
      </w:pPr>
      <w:r>
        <w:rPr>
          <w:sz w:val="24"/>
        </w:rPr>
        <w:t>Жертвователь, его правопреемники вправе требовать отмены пожертвования, если такое пожертвование, переданное на пополнение целевого капитала, используется не в соответствии с назначением, указанным в настоящем Договоре, или если изменение этого назначения было осуществлено с нарушением правил, предусмотренных пунктом 4 статьи 582 Гражданского кодекса Российской Федерации, а также в случае нецелевого использования дохода от целевого капитала.</w:t>
      </w:r>
    </w:p>
    <w:p w14:paraId="3918F33F">
      <w:pPr>
        <w:pStyle w:val="9"/>
        <w:numPr>
          <w:ilvl w:val="2"/>
          <w:numId w:val="3"/>
        </w:numPr>
        <w:tabs>
          <w:tab w:val="left" w:pos="951"/>
        </w:tabs>
        <w:spacing w:before="79" w:line="242" w:lineRule="auto"/>
        <w:ind w:firstLine="0"/>
        <w:rPr>
          <w:sz w:val="24"/>
          <w:szCs w:val="24"/>
        </w:rPr>
      </w:pPr>
      <w:r>
        <w:rPr>
          <w:sz w:val="24"/>
          <w:szCs w:val="24"/>
        </w:rPr>
        <w:t>Жертвователь, его правопреемники вправе требовать отмены пожертвования, переданного</w:t>
      </w:r>
      <w:r>
        <w:rPr>
          <w:spacing w:val="7"/>
          <w:sz w:val="24"/>
          <w:szCs w:val="24"/>
        </w:rPr>
        <w:t xml:space="preserve"> </w:t>
      </w:r>
      <w:r>
        <w:rPr>
          <w:sz w:val="24"/>
          <w:szCs w:val="24"/>
        </w:rPr>
        <w:t>на</w:t>
      </w:r>
      <w:r>
        <w:rPr>
          <w:spacing w:val="8"/>
          <w:sz w:val="24"/>
          <w:szCs w:val="24"/>
        </w:rPr>
        <w:t xml:space="preserve"> </w:t>
      </w:r>
      <w:r>
        <w:rPr>
          <w:sz w:val="24"/>
          <w:szCs w:val="24"/>
        </w:rPr>
        <w:t>пополнение</w:t>
      </w:r>
      <w:r>
        <w:rPr>
          <w:spacing w:val="7"/>
          <w:sz w:val="24"/>
          <w:szCs w:val="24"/>
        </w:rPr>
        <w:t xml:space="preserve"> </w:t>
      </w:r>
      <w:r>
        <w:rPr>
          <w:sz w:val="24"/>
          <w:szCs w:val="24"/>
        </w:rPr>
        <w:t>целевого</w:t>
      </w:r>
      <w:r>
        <w:rPr>
          <w:spacing w:val="8"/>
          <w:sz w:val="24"/>
          <w:szCs w:val="24"/>
        </w:rPr>
        <w:t xml:space="preserve"> </w:t>
      </w:r>
      <w:r>
        <w:rPr>
          <w:sz w:val="24"/>
          <w:szCs w:val="24"/>
        </w:rPr>
        <w:t>капитала,</w:t>
      </w:r>
      <w:r>
        <w:rPr>
          <w:spacing w:val="7"/>
          <w:sz w:val="24"/>
          <w:szCs w:val="24"/>
        </w:rPr>
        <w:t xml:space="preserve"> </w:t>
      </w:r>
      <w:r>
        <w:rPr>
          <w:sz w:val="24"/>
          <w:szCs w:val="24"/>
        </w:rPr>
        <w:t>только</w:t>
      </w:r>
      <w:r>
        <w:rPr>
          <w:spacing w:val="8"/>
          <w:sz w:val="24"/>
          <w:szCs w:val="24"/>
        </w:rPr>
        <w:t xml:space="preserve"> </w:t>
      </w:r>
      <w:r>
        <w:rPr>
          <w:sz w:val="24"/>
          <w:szCs w:val="24"/>
        </w:rPr>
        <w:t>после</w:t>
      </w:r>
      <w:r>
        <w:rPr>
          <w:spacing w:val="7"/>
          <w:sz w:val="24"/>
          <w:szCs w:val="24"/>
        </w:rPr>
        <w:t xml:space="preserve"> </w:t>
      </w:r>
      <w:r>
        <w:rPr>
          <w:sz w:val="24"/>
          <w:szCs w:val="24"/>
        </w:rPr>
        <w:t>направления</w:t>
      </w:r>
      <w:r>
        <w:rPr>
          <w:spacing w:val="8"/>
          <w:sz w:val="24"/>
          <w:szCs w:val="24"/>
        </w:rPr>
        <w:t xml:space="preserve"> </w:t>
      </w:r>
      <w:r>
        <w:rPr>
          <w:sz w:val="24"/>
          <w:szCs w:val="24"/>
        </w:rPr>
        <w:t>Фонду</w:t>
      </w:r>
      <w:r>
        <w:rPr>
          <w:spacing w:val="7"/>
          <w:sz w:val="24"/>
          <w:szCs w:val="24"/>
        </w:rPr>
        <w:t xml:space="preserve"> </w:t>
      </w:r>
      <w:r>
        <w:rPr>
          <w:sz w:val="24"/>
          <w:szCs w:val="24"/>
        </w:rPr>
        <w:t>в</w:t>
      </w:r>
      <w:r>
        <w:rPr>
          <w:spacing w:val="8"/>
          <w:sz w:val="24"/>
          <w:szCs w:val="24"/>
        </w:rPr>
        <w:t xml:space="preserve"> </w:t>
      </w:r>
      <w:r>
        <w:rPr>
          <w:sz w:val="24"/>
          <w:szCs w:val="24"/>
        </w:rPr>
        <w:t>письменной форме предупреждения о необходимости использования пожертвования в соответствии с назначением,</w:t>
      </w:r>
      <w:r>
        <w:rPr>
          <w:spacing w:val="-14"/>
          <w:sz w:val="24"/>
          <w:szCs w:val="24"/>
        </w:rPr>
        <w:t xml:space="preserve"> </w:t>
      </w:r>
      <w:r>
        <w:rPr>
          <w:sz w:val="24"/>
          <w:szCs w:val="24"/>
        </w:rPr>
        <w:t>указанным</w:t>
      </w:r>
      <w:r>
        <w:rPr>
          <w:spacing w:val="-14"/>
          <w:sz w:val="24"/>
          <w:szCs w:val="24"/>
        </w:rPr>
        <w:t xml:space="preserve"> </w:t>
      </w:r>
      <w:r>
        <w:rPr>
          <w:sz w:val="24"/>
          <w:szCs w:val="24"/>
        </w:rPr>
        <w:t>в</w:t>
      </w:r>
      <w:r>
        <w:rPr>
          <w:spacing w:val="-14"/>
          <w:sz w:val="24"/>
          <w:szCs w:val="24"/>
        </w:rPr>
        <w:t xml:space="preserve"> </w:t>
      </w:r>
      <w:r>
        <w:rPr>
          <w:sz w:val="24"/>
          <w:szCs w:val="24"/>
        </w:rPr>
        <w:t>настоящем</w:t>
      </w:r>
      <w:r>
        <w:rPr>
          <w:spacing w:val="-14"/>
          <w:sz w:val="24"/>
          <w:szCs w:val="24"/>
        </w:rPr>
        <w:t xml:space="preserve"> </w:t>
      </w:r>
      <w:r>
        <w:rPr>
          <w:sz w:val="24"/>
          <w:szCs w:val="24"/>
        </w:rPr>
        <w:t>Договоре,</w:t>
      </w:r>
      <w:r>
        <w:rPr>
          <w:spacing w:val="-14"/>
          <w:sz w:val="24"/>
          <w:szCs w:val="24"/>
        </w:rPr>
        <w:t xml:space="preserve"> </w:t>
      </w:r>
      <w:r>
        <w:rPr>
          <w:sz w:val="24"/>
          <w:szCs w:val="24"/>
        </w:rPr>
        <w:t>или</w:t>
      </w:r>
      <w:r>
        <w:rPr>
          <w:spacing w:val="-14"/>
          <w:sz w:val="24"/>
          <w:szCs w:val="24"/>
        </w:rPr>
        <w:t xml:space="preserve"> </w:t>
      </w:r>
      <w:r>
        <w:rPr>
          <w:sz w:val="24"/>
          <w:szCs w:val="24"/>
        </w:rPr>
        <w:t>необходимости</w:t>
      </w:r>
      <w:r>
        <w:rPr>
          <w:spacing w:val="-14"/>
          <w:sz w:val="24"/>
          <w:szCs w:val="24"/>
        </w:rPr>
        <w:t xml:space="preserve"> </w:t>
      </w:r>
      <w:r>
        <w:rPr>
          <w:sz w:val="24"/>
          <w:szCs w:val="24"/>
        </w:rPr>
        <w:t>устранения</w:t>
      </w:r>
      <w:r>
        <w:rPr>
          <w:spacing w:val="-14"/>
          <w:sz w:val="24"/>
          <w:szCs w:val="24"/>
        </w:rPr>
        <w:t xml:space="preserve"> </w:t>
      </w:r>
      <w:r>
        <w:rPr>
          <w:sz w:val="24"/>
          <w:szCs w:val="24"/>
        </w:rPr>
        <w:t>в</w:t>
      </w:r>
      <w:r>
        <w:rPr>
          <w:spacing w:val="-14"/>
          <w:sz w:val="24"/>
          <w:szCs w:val="24"/>
        </w:rPr>
        <w:t xml:space="preserve"> </w:t>
      </w:r>
      <w:r>
        <w:rPr>
          <w:sz w:val="24"/>
          <w:szCs w:val="24"/>
        </w:rPr>
        <w:t>разумный</w:t>
      </w:r>
      <w:r>
        <w:rPr>
          <w:spacing w:val="-14"/>
          <w:sz w:val="24"/>
          <w:szCs w:val="24"/>
        </w:rPr>
        <w:t xml:space="preserve"> </w:t>
      </w:r>
      <w:r>
        <w:rPr>
          <w:sz w:val="24"/>
          <w:szCs w:val="24"/>
        </w:rPr>
        <w:t>срок нарушений, предусмотренных пунктом 4 статьи 582 Гражданского кодекса Российской Федерации, или необходимости целевого использования дохода от целевого</w:t>
      </w:r>
      <w:r>
        <w:rPr>
          <w:spacing w:val="-7"/>
          <w:sz w:val="24"/>
          <w:szCs w:val="24"/>
        </w:rPr>
        <w:t xml:space="preserve"> </w:t>
      </w:r>
      <w:r>
        <w:rPr>
          <w:sz w:val="24"/>
          <w:szCs w:val="24"/>
        </w:rPr>
        <w:t>капитала.</w:t>
      </w:r>
    </w:p>
    <w:p w14:paraId="0D389061">
      <w:pPr>
        <w:pStyle w:val="9"/>
        <w:numPr>
          <w:ilvl w:val="2"/>
          <w:numId w:val="3"/>
        </w:numPr>
        <w:tabs>
          <w:tab w:val="left" w:pos="951"/>
        </w:tabs>
        <w:spacing w:line="242" w:lineRule="auto"/>
        <w:ind w:firstLine="0"/>
        <w:rPr>
          <w:sz w:val="24"/>
        </w:rPr>
      </w:pPr>
      <w:r>
        <w:rPr>
          <w:sz w:val="24"/>
        </w:rPr>
        <w:t>Размер требований Жертвователя, его правопреемников к Фонду в случае отмены пожертвования не может превышать сумму</w:t>
      </w:r>
      <w:r>
        <w:rPr>
          <w:spacing w:val="-2"/>
          <w:sz w:val="24"/>
        </w:rPr>
        <w:t xml:space="preserve"> </w:t>
      </w:r>
      <w:r>
        <w:rPr>
          <w:sz w:val="24"/>
        </w:rPr>
        <w:t>пожертвования.</w:t>
      </w:r>
    </w:p>
    <w:p w14:paraId="4E07A092">
      <w:pPr>
        <w:pStyle w:val="9"/>
        <w:numPr>
          <w:ilvl w:val="2"/>
          <w:numId w:val="3"/>
        </w:numPr>
        <w:tabs>
          <w:tab w:val="left" w:pos="951"/>
        </w:tabs>
        <w:ind w:firstLine="0"/>
        <w:rPr>
          <w:sz w:val="24"/>
        </w:rPr>
      </w:pPr>
      <w:r>
        <w:rPr>
          <w:sz w:val="24"/>
        </w:rPr>
        <w:t>Жертвователь,</w:t>
      </w:r>
      <w:r>
        <w:rPr>
          <w:spacing w:val="-16"/>
          <w:sz w:val="24"/>
        </w:rPr>
        <w:t xml:space="preserve"> </w:t>
      </w:r>
      <w:r>
        <w:rPr>
          <w:sz w:val="24"/>
        </w:rPr>
        <w:t>размер</w:t>
      </w:r>
      <w:r>
        <w:rPr>
          <w:spacing w:val="-16"/>
          <w:sz w:val="24"/>
        </w:rPr>
        <w:t xml:space="preserve"> </w:t>
      </w:r>
      <w:r>
        <w:rPr>
          <w:sz w:val="24"/>
        </w:rPr>
        <w:t>пожертвования</w:t>
      </w:r>
      <w:r>
        <w:rPr>
          <w:spacing w:val="-16"/>
          <w:sz w:val="24"/>
        </w:rPr>
        <w:t xml:space="preserve"> </w:t>
      </w:r>
      <w:r>
        <w:rPr>
          <w:sz w:val="24"/>
        </w:rPr>
        <w:t>которого</w:t>
      </w:r>
      <w:r>
        <w:rPr>
          <w:spacing w:val="-16"/>
          <w:sz w:val="24"/>
        </w:rPr>
        <w:t xml:space="preserve"> </w:t>
      </w:r>
      <w:r>
        <w:rPr>
          <w:sz w:val="24"/>
        </w:rPr>
        <w:t>составляет</w:t>
      </w:r>
      <w:r>
        <w:rPr>
          <w:spacing w:val="-16"/>
          <w:sz w:val="24"/>
        </w:rPr>
        <w:t xml:space="preserve"> </w:t>
      </w:r>
      <w:r>
        <w:rPr>
          <w:sz w:val="24"/>
        </w:rPr>
        <w:t>более</w:t>
      </w:r>
      <w:r>
        <w:rPr>
          <w:spacing w:val="-16"/>
          <w:sz w:val="24"/>
        </w:rPr>
        <w:t xml:space="preserve"> </w:t>
      </w:r>
      <w:r>
        <w:rPr>
          <w:sz w:val="24"/>
        </w:rPr>
        <w:t>10</w:t>
      </w:r>
      <w:r>
        <w:rPr>
          <w:spacing w:val="-16"/>
          <w:sz w:val="24"/>
        </w:rPr>
        <w:t xml:space="preserve"> </w:t>
      </w:r>
      <w:r>
        <w:rPr>
          <w:sz w:val="24"/>
        </w:rPr>
        <w:t>процентов</w:t>
      </w:r>
      <w:r>
        <w:rPr>
          <w:spacing w:val="-16"/>
          <w:sz w:val="24"/>
        </w:rPr>
        <w:t xml:space="preserve"> </w:t>
      </w:r>
      <w:r>
        <w:rPr>
          <w:sz w:val="24"/>
        </w:rPr>
        <w:t>балансовой стоимости имущества, составляющего целевой капитал, на последнюю отчетную дату, вправе потребовать включить себя или своего представителя в состав Попечительского совета</w:t>
      </w:r>
      <w:r>
        <w:rPr>
          <w:spacing w:val="-18"/>
          <w:sz w:val="24"/>
        </w:rPr>
        <w:t xml:space="preserve"> </w:t>
      </w:r>
      <w:r>
        <w:rPr>
          <w:sz w:val="24"/>
        </w:rPr>
        <w:t>Фонда.</w:t>
      </w:r>
    </w:p>
    <w:p w14:paraId="15A7D7E2">
      <w:pPr>
        <w:pStyle w:val="9"/>
        <w:tabs>
          <w:tab w:val="left" w:pos="951"/>
        </w:tabs>
        <w:rPr>
          <w:sz w:val="24"/>
        </w:rPr>
      </w:pPr>
    </w:p>
    <w:p w14:paraId="6311C095">
      <w:pPr>
        <w:pStyle w:val="9"/>
        <w:numPr>
          <w:ilvl w:val="1"/>
          <w:numId w:val="3"/>
        </w:numPr>
        <w:tabs>
          <w:tab w:val="left" w:pos="952"/>
        </w:tabs>
        <w:spacing w:line="275" w:lineRule="exact"/>
        <w:ind w:left="951" w:right="0" w:hanging="710"/>
        <w:rPr>
          <w:sz w:val="24"/>
        </w:rPr>
      </w:pPr>
      <w:r>
        <w:rPr>
          <w:sz w:val="24"/>
        </w:rPr>
        <w:t>Фонд</w:t>
      </w:r>
      <w:r>
        <w:rPr>
          <w:spacing w:val="-1"/>
          <w:sz w:val="24"/>
        </w:rPr>
        <w:t xml:space="preserve"> </w:t>
      </w:r>
      <w:r>
        <w:rPr>
          <w:sz w:val="24"/>
        </w:rPr>
        <w:t>обязуется:</w:t>
      </w:r>
    </w:p>
    <w:p w14:paraId="3B15F8E8">
      <w:pPr>
        <w:pStyle w:val="9"/>
        <w:numPr>
          <w:ilvl w:val="2"/>
          <w:numId w:val="3"/>
        </w:numPr>
        <w:tabs>
          <w:tab w:val="left" w:pos="951"/>
        </w:tabs>
        <w:spacing w:line="242" w:lineRule="auto"/>
        <w:ind w:firstLine="0"/>
        <w:rPr>
          <w:sz w:val="24"/>
        </w:rPr>
      </w:pPr>
      <w:r>
        <w:rPr>
          <w:sz w:val="24"/>
        </w:rPr>
        <w:t>Использовать пожертвование исключительно с целевым назначением, указанным в п.1.2. настоящего</w:t>
      </w:r>
      <w:r>
        <w:rPr>
          <w:spacing w:val="-1"/>
          <w:sz w:val="24"/>
        </w:rPr>
        <w:t xml:space="preserve"> </w:t>
      </w:r>
      <w:r>
        <w:rPr>
          <w:sz w:val="24"/>
        </w:rPr>
        <w:t>Договора.</w:t>
      </w:r>
    </w:p>
    <w:p w14:paraId="54FAC1E2">
      <w:pPr>
        <w:pStyle w:val="9"/>
        <w:numPr>
          <w:ilvl w:val="2"/>
          <w:numId w:val="3"/>
        </w:numPr>
        <w:tabs>
          <w:tab w:val="left" w:pos="951"/>
        </w:tabs>
        <w:spacing w:line="242" w:lineRule="auto"/>
        <w:ind w:firstLine="0"/>
        <w:rPr>
          <w:sz w:val="24"/>
        </w:rPr>
      </w:pPr>
      <w:r>
        <w:rPr>
          <w:sz w:val="24"/>
        </w:rPr>
        <w:t>Передавать денежные средства, полученные на пополнение целевого капитала, в доверительное управление управляющей компании в течение 30 дней со дня их</w:t>
      </w:r>
      <w:r>
        <w:rPr>
          <w:spacing w:val="-11"/>
          <w:sz w:val="24"/>
        </w:rPr>
        <w:t xml:space="preserve"> </w:t>
      </w:r>
      <w:r>
        <w:rPr>
          <w:sz w:val="24"/>
        </w:rPr>
        <w:t>получения.</w:t>
      </w:r>
    </w:p>
    <w:p w14:paraId="32ECE0A1">
      <w:pPr>
        <w:pStyle w:val="9"/>
        <w:numPr>
          <w:ilvl w:val="2"/>
          <w:numId w:val="3"/>
        </w:numPr>
        <w:tabs>
          <w:tab w:val="left" w:pos="951"/>
        </w:tabs>
        <w:ind w:firstLine="0"/>
        <w:rPr>
          <w:sz w:val="24"/>
        </w:rPr>
      </w:pPr>
      <w:r>
        <w:rPr>
          <w:sz w:val="24"/>
        </w:rPr>
        <w:t>Размещать информацию, указанную в п.2.2.1. настоящего Договора, на сайте в сети Интернет,</w:t>
      </w:r>
      <w:r>
        <w:rPr>
          <w:spacing w:val="-16"/>
          <w:sz w:val="24"/>
        </w:rPr>
        <w:t xml:space="preserve"> </w:t>
      </w:r>
      <w:r>
        <w:rPr>
          <w:sz w:val="24"/>
        </w:rPr>
        <w:t>по</w:t>
      </w:r>
      <w:r>
        <w:rPr>
          <w:spacing w:val="-16"/>
          <w:sz w:val="24"/>
        </w:rPr>
        <w:t xml:space="preserve"> </w:t>
      </w:r>
      <w:r>
        <w:rPr>
          <w:sz w:val="24"/>
        </w:rPr>
        <w:t>адресу,</w:t>
      </w:r>
      <w:r>
        <w:rPr>
          <w:spacing w:val="-16"/>
          <w:sz w:val="24"/>
        </w:rPr>
        <w:t xml:space="preserve"> </w:t>
      </w:r>
      <w:r>
        <w:rPr>
          <w:sz w:val="24"/>
        </w:rPr>
        <w:t>указанному</w:t>
      </w:r>
      <w:r>
        <w:rPr>
          <w:spacing w:val="-16"/>
          <w:sz w:val="24"/>
        </w:rPr>
        <w:t xml:space="preserve"> </w:t>
      </w:r>
      <w:r>
        <w:rPr>
          <w:sz w:val="24"/>
        </w:rPr>
        <w:t>в</w:t>
      </w:r>
      <w:r>
        <w:rPr>
          <w:spacing w:val="-16"/>
          <w:sz w:val="24"/>
        </w:rPr>
        <w:t xml:space="preserve"> </w:t>
      </w:r>
      <w:r>
        <w:rPr>
          <w:sz w:val="24"/>
        </w:rPr>
        <w:t>п.7.2.</w:t>
      </w:r>
      <w:r>
        <w:rPr>
          <w:spacing w:val="-15"/>
          <w:sz w:val="24"/>
        </w:rPr>
        <w:t xml:space="preserve"> </w:t>
      </w:r>
      <w:r>
        <w:rPr>
          <w:sz w:val="24"/>
        </w:rPr>
        <w:t>настоящего</w:t>
      </w:r>
      <w:r>
        <w:rPr>
          <w:spacing w:val="-16"/>
          <w:sz w:val="24"/>
        </w:rPr>
        <w:t xml:space="preserve"> </w:t>
      </w:r>
      <w:r>
        <w:rPr>
          <w:sz w:val="24"/>
        </w:rPr>
        <w:t>Договора.</w:t>
      </w:r>
      <w:r>
        <w:rPr>
          <w:spacing w:val="-16"/>
          <w:sz w:val="24"/>
        </w:rPr>
        <w:t xml:space="preserve"> </w:t>
      </w:r>
      <w:r>
        <w:rPr>
          <w:sz w:val="24"/>
        </w:rPr>
        <w:t>В</w:t>
      </w:r>
      <w:r>
        <w:rPr>
          <w:spacing w:val="-16"/>
          <w:sz w:val="24"/>
        </w:rPr>
        <w:t xml:space="preserve"> </w:t>
      </w:r>
      <w:r>
        <w:rPr>
          <w:sz w:val="24"/>
        </w:rPr>
        <w:t>случае</w:t>
      </w:r>
      <w:r>
        <w:rPr>
          <w:spacing w:val="-16"/>
          <w:sz w:val="24"/>
        </w:rPr>
        <w:t xml:space="preserve"> </w:t>
      </w:r>
      <w:r>
        <w:rPr>
          <w:sz w:val="24"/>
        </w:rPr>
        <w:t>отсутствия</w:t>
      </w:r>
      <w:r>
        <w:rPr>
          <w:spacing w:val="-16"/>
          <w:sz w:val="24"/>
        </w:rPr>
        <w:t xml:space="preserve"> </w:t>
      </w:r>
      <w:r>
        <w:rPr>
          <w:sz w:val="24"/>
        </w:rPr>
        <w:t>необходимой для Жертвователя, его правопреемников информации на указанном сайте, Жертвователь, его правопреемники направляют в письменном виде запрос в Фонд о предоставлении соответствующей</w:t>
      </w:r>
      <w:r>
        <w:rPr>
          <w:spacing w:val="-10"/>
          <w:sz w:val="24"/>
        </w:rPr>
        <w:t xml:space="preserve"> </w:t>
      </w:r>
      <w:r>
        <w:rPr>
          <w:sz w:val="24"/>
        </w:rPr>
        <w:t>информации,</w:t>
      </w:r>
      <w:r>
        <w:rPr>
          <w:spacing w:val="-10"/>
          <w:sz w:val="24"/>
        </w:rPr>
        <w:t xml:space="preserve"> </w:t>
      </w:r>
      <w:r>
        <w:rPr>
          <w:sz w:val="24"/>
        </w:rPr>
        <w:t>Фонд</w:t>
      </w:r>
      <w:r>
        <w:rPr>
          <w:spacing w:val="-10"/>
          <w:sz w:val="24"/>
        </w:rPr>
        <w:t xml:space="preserve"> </w:t>
      </w:r>
      <w:r>
        <w:rPr>
          <w:sz w:val="24"/>
        </w:rPr>
        <w:t>в</w:t>
      </w:r>
      <w:r>
        <w:rPr>
          <w:spacing w:val="-9"/>
          <w:sz w:val="24"/>
        </w:rPr>
        <w:t xml:space="preserve"> </w:t>
      </w:r>
      <w:r>
        <w:rPr>
          <w:sz w:val="24"/>
        </w:rPr>
        <w:t>течение</w:t>
      </w:r>
      <w:r>
        <w:rPr>
          <w:spacing w:val="-10"/>
          <w:sz w:val="24"/>
        </w:rPr>
        <w:t xml:space="preserve"> </w:t>
      </w:r>
      <w:r>
        <w:rPr>
          <w:sz w:val="24"/>
        </w:rPr>
        <w:t>10</w:t>
      </w:r>
      <w:r>
        <w:rPr>
          <w:spacing w:val="-10"/>
          <w:sz w:val="24"/>
        </w:rPr>
        <w:t xml:space="preserve"> </w:t>
      </w:r>
      <w:r>
        <w:rPr>
          <w:sz w:val="24"/>
        </w:rPr>
        <w:t>дней</w:t>
      </w:r>
      <w:r>
        <w:rPr>
          <w:spacing w:val="-10"/>
          <w:sz w:val="24"/>
        </w:rPr>
        <w:t xml:space="preserve"> </w:t>
      </w:r>
      <w:r>
        <w:rPr>
          <w:sz w:val="24"/>
        </w:rPr>
        <w:t>с</w:t>
      </w:r>
      <w:r>
        <w:rPr>
          <w:spacing w:val="-9"/>
          <w:sz w:val="24"/>
        </w:rPr>
        <w:t xml:space="preserve"> </w:t>
      </w:r>
      <w:r>
        <w:rPr>
          <w:sz w:val="24"/>
        </w:rPr>
        <w:t>даты</w:t>
      </w:r>
      <w:r>
        <w:rPr>
          <w:spacing w:val="-10"/>
          <w:sz w:val="24"/>
        </w:rPr>
        <w:t xml:space="preserve"> </w:t>
      </w:r>
      <w:r>
        <w:rPr>
          <w:sz w:val="24"/>
        </w:rPr>
        <w:t>получения</w:t>
      </w:r>
      <w:r>
        <w:rPr>
          <w:spacing w:val="-10"/>
          <w:sz w:val="24"/>
        </w:rPr>
        <w:t xml:space="preserve"> </w:t>
      </w:r>
      <w:r>
        <w:rPr>
          <w:sz w:val="24"/>
        </w:rPr>
        <w:t>запроса</w:t>
      </w:r>
      <w:r>
        <w:rPr>
          <w:spacing w:val="-10"/>
          <w:sz w:val="24"/>
        </w:rPr>
        <w:t xml:space="preserve"> </w:t>
      </w:r>
      <w:r>
        <w:rPr>
          <w:sz w:val="24"/>
        </w:rPr>
        <w:t>Жертвователя, его правопреемников о предоставлении такой информации направляет на нее ответ. Запрос о предоставлении информации и ответ на запрос направляются по почтовым адресам, указанным в разделе 8 настоящего</w:t>
      </w:r>
      <w:r>
        <w:rPr>
          <w:spacing w:val="-2"/>
          <w:sz w:val="24"/>
        </w:rPr>
        <w:t xml:space="preserve"> </w:t>
      </w:r>
      <w:r>
        <w:rPr>
          <w:sz w:val="24"/>
        </w:rPr>
        <w:t>Договора.</w:t>
      </w:r>
    </w:p>
    <w:p w14:paraId="44725F0C">
      <w:pPr>
        <w:pStyle w:val="9"/>
        <w:numPr>
          <w:ilvl w:val="2"/>
          <w:numId w:val="3"/>
        </w:numPr>
        <w:tabs>
          <w:tab w:val="left" w:pos="986"/>
        </w:tabs>
        <w:ind w:firstLine="0"/>
        <w:rPr>
          <w:sz w:val="24"/>
        </w:rPr>
      </w:pPr>
      <w:r>
        <w:rPr>
          <w:sz w:val="24"/>
        </w:rPr>
        <w:t>Предоставлять годовой отчет о пополнении целевого капитала и об использовании, о распределении дохода от целевого капитала посредством его размещения на сайте в сети Интернет, по адресу, указанному в п.7.2. настоящего Договора, в течение 10 дней с даты утверждения такого отчета или внесения в него</w:t>
      </w:r>
      <w:r>
        <w:rPr>
          <w:spacing w:val="-3"/>
          <w:sz w:val="24"/>
        </w:rPr>
        <w:t xml:space="preserve"> </w:t>
      </w:r>
      <w:r>
        <w:rPr>
          <w:sz w:val="24"/>
        </w:rPr>
        <w:t>изменений.</w:t>
      </w:r>
    </w:p>
    <w:p w14:paraId="72B5320A">
      <w:pPr>
        <w:pStyle w:val="9"/>
        <w:numPr>
          <w:ilvl w:val="2"/>
          <w:numId w:val="3"/>
        </w:numPr>
        <w:tabs>
          <w:tab w:val="left" w:pos="925"/>
        </w:tabs>
        <w:ind w:firstLine="0"/>
        <w:rPr>
          <w:sz w:val="24"/>
        </w:rPr>
      </w:pPr>
      <w:r>
        <w:rPr>
          <w:sz w:val="24"/>
        </w:rPr>
        <w:t>Принять решение о расформировании целевого капитала в случаях, установленных Федеральным законом от 30.12.2006 г. № 275-ФЗ «О порядке формирования и использования целевого капитала некоммерческих</w:t>
      </w:r>
      <w:r>
        <w:rPr>
          <w:spacing w:val="-2"/>
          <w:sz w:val="24"/>
        </w:rPr>
        <w:t xml:space="preserve"> </w:t>
      </w:r>
      <w:r>
        <w:rPr>
          <w:sz w:val="24"/>
        </w:rPr>
        <w:t>организаций».</w:t>
      </w:r>
    </w:p>
    <w:p w14:paraId="2C4D8BF1">
      <w:pPr>
        <w:pStyle w:val="9"/>
        <w:tabs>
          <w:tab w:val="left" w:pos="925"/>
        </w:tabs>
        <w:rPr>
          <w:sz w:val="24"/>
        </w:rPr>
      </w:pPr>
    </w:p>
    <w:p w14:paraId="35FE5C04">
      <w:pPr>
        <w:pStyle w:val="9"/>
        <w:numPr>
          <w:ilvl w:val="1"/>
          <w:numId w:val="3"/>
        </w:numPr>
        <w:tabs>
          <w:tab w:val="left" w:pos="639"/>
        </w:tabs>
        <w:spacing w:line="275" w:lineRule="exact"/>
        <w:ind w:left="638" w:right="0" w:hanging="397"/>
        <w:rPr>
          <w:sz w:val="24"/>
        </w:rPr>
      </w:pPr>
      <w:r>
        <w:rPr>
          <w:sz w:val="24"/>
        </w:rPr>
        <w:t>Права</w:t>
      </w:r>
      <w:r>
        <w:rPr>
          <w:spacing w:val="-2"/>
          <w:sz w:val="24"/>
        </w:rPr>
        <w:t xml:space="preserve"> </w:t>
      </w:r>
      <w:r>
        <w:rPr>
          <w:sz w:val="24"/>
        </w:rPr>
        <w:t>Фонда:</w:t>
      </w:r>
    </w:p>
    <w:p w14:paraId="7A1CD985">
      <w:pPr>
        <w:pStyle w:val="9"/>
        <w:numPr>
          <w:ilvl w:val="2"/>
          <w:numId w:val="3"/>
        </w:numPr>
        <w:tabs>
          <w:tab w:val="left" w:pos="951"/>
        </w:tabs>
        <w:spacing w:line="242" w:lineRule="auto"/>
        <w:ind w:firstLine="0"/>
        <w:rPr>
          <w:sz w:val="24"/>
        </w:rPr>
      </w:pPr>
      <w:r>
        <w:rPr>
          <w:sz w:val="24"/>
        </w:rPr>
        <w:t>В случае невозможности формирования целевого капитала «Лицей и среднее профессиональное образование  Политеха» в установленные действующим законодательством сроки, средства, собранные на его формирование, передаются на пополнение целевого капитала «Юбилейный» Фонда целевого капитала развития СПбПУ.</w:t>
      </w:r>
    </w:p>
    <w:p w14:paraId="3FD1BBE0">
      <w:pPr>
        <w:pStyle w:val="9"/>
        <w:numPr>
          <w:ilvl w:val="2"/>
          <w:numId w:val="3"/>
        </w:numPr>
        <w:tabs>
          <w:tab w:val="left" w:pos="951"/>
        </w:tabs>
        <w:spacing w:line="242" w:lineRule="auto"/>
        <w:ind w:firstLine="0"/>
        <w:rPr>
          <w:sz w:val="24"/>
        </w:rPr>
      </w:pPr>
      <w:r>
        <w:rPr>
          <w:sz w:val="24"/>
        </w:rPr>
        <w:t xml:space="preserve">При расформировании целевого капитала </w:t>
      </w:r>
      <w:r>
        <w:rPr>
          <w:sz w:val="24"/>
          <w:szCs w:val="24"/>
        </w:rPr>
        <w:t>«Лицей и среднее профессиональное образование  Политеха»</w:t>
      </w:r>
      <w:r>
        <w:rPr>
          <w:sz w:val="24"/>
        </w:rPr>
        <w:t xml:space="preserve"> высший орган управления Фонда по согласованию с Попечительским советом Фонда вправе принять одно из</w:t>
      </w:r>
      <w:r>
        <w:rPr>
          <w:spacing w:val="-8"/>
          <w:sz w:val="24"/>
        </w:rPr>
        <w:t xml:space="preserve"> </w:t>
      </w:r>
      <w:r>
        <w:rPr>
          <w:sz w:val="24"/>
        </w:rPr>
        <w:t>решений:</w:t>
      </w:r>
    </w:p>
    <w:p w14:paraId="6C216441">
      <w:pPr>
        <w:pStyle w:val="9"/>
        <w:numPr>
          <w:ilvl w:val="0"/>
          <w:numId w:val="4"/>
        </w:numPr>
        <w:tabs>
          <w:tab w:val="left" w:pos="709"/>
        </w:tabs>
        <w:ind w:left="242" w:right="113" w:firstLine="0"/>
        <w:rPr>
          <w:sz w:val="24"/>
        </w:rPr>
      </w:pPr>
      <w:r>
        <w:rPr>
          <w:sz w:val="24"/>
        </w:rPr>
        <w:t>о передаче оставшейся части имущества, составлявшего целевой капитал, другой некоммерческой организации для формирования или пополнения сформированного целевого капитала,</w:t>
      </w:r>
    </w:p>
    <w:p w14:paraId="580FF052">
      <w:pPr>
        <w:pStyle w:val="9"/>
        <w:numPr>
          <w:ilvl w:val="0"/>
          <w:numId w:val="4"/>
        </w:numPr>
        <w:tabs>
          <w:tab w:val="left" w:pos="709"/>
        </w:tabs>
        <w:ind w:left="242" w:firstLine="0"/>
        <w:rPr>
          <w:sz w:val="24"/>
        </w:rPr>
      </w:pPr>
      <w:r>
        <w:rPr>
          <w:sz w:val="24"/>
        </w:rPr>
        <w:t>об</w:t>
      </w:r>
      <w:r>
        <w:rPr>
          <w:spacing w:val="-6"/>
          <w:sz w:val="24"/>
        </w:rPr>
        <w:t xml:space="preserve"> </w:t>
      </w:r>
      <w:r>
        <w:rPr>
          <w:sz w:val="24"/>
        </w:rPr>
        <w:t>использовании</w:t>
      </w:r>
      <w:r>
        <w:rPr>
          <w:spacing w:val="-5"/>
          <w:sz w:val="24"/>
        </w:rPr>
        <w:t xml:space="preserve"> </w:t>
      </w:r>
      <w:r>
        <w:rPr>
          <w:sz w:val="24"/>
        </w:rPr>
        <w:t>оставшейся</w:t>
      </w:r>
      <w:r>
        <w:rPr>
          <w:spacing w:val="-5"/>
          <w:sz w:val="24"/>
        </w:rPr>
        <w:t xml:space="preserve"> </w:t>
      </w:r>
      <w:r>
        <w:rPr>
          <w:sz w:val="24"/>
        </w:rPr>
        <w:t>части</w:t>
      </w:r>
      <w:r>
        <w:rPr>
          <w:spacing w:val="-5"/>
          <w:sz w:val="24"/>
        </w:rPr>
        <w:t xml:space="preserve"> </w:t>
      </w:r>
      <w:r>
        <w:rPr>
          <w:sz w:val="24"/>
        </w:rPr>
        <w:t>имущества,</w:t>
      </w:r>
      <w:r>
        <w:rPr>
          <w:spacing w:val="-6"/>
          <w:sz w:val="24"/>
        </w:rPr>
        <w:t xml:space="preserve"> </w:t>
      </w:r>
      <w:r>
        <w:rPr>
          <w:sz w:val="24"/>
        </w:rPr>
        <w:t>составлявшего</w:t>
      </w:r>
      <w:r>
        <w:rPr>
          <w:spacing w:val="-5"/>
          <w:sz w:val="24"/>
        </w:rPr>
        <w:t xml:space="preserve"> </w:t>
      </w:r>
      <w:r>
        <w:rPr>
          <w:sz w:val="24"/>
        </w:rPr>
        <w:t>целевой</w:t>
      </w:r>
      <w:r>
        <w:rPr>
          <w:spacing w:val="-5"/>
          <w:sz w:val="24"/>
        </w:rPr>
        <w:t xml:space="preserve"> </w:t>
      </w:r>
      <w:r>
        <w:rPr>
          <w:sz w:val="24"/>
        </w:rPr>
        <w:t>капитал,</w:t>
      </w:r>
      <w:r>
        <w:rPr>
          <w:spacing w:val="-5"/>
          <w:sz w:val="24"/>
        </w:rPr>
        <w:t xml:space="preserve"> </w:t>
      </w:r>
      <w:r>
        <w:rPr>
          <w:sz w:val="24"/>
        </w:rPr>
        <w:t>на</w:t>
      </w:r>
      <w:r>
        <w:rPr>
          <w:spacing w:val="-5"/>
          <w:sz w:val="24"/>
        </w:rPr>
        <w:t xml:space="preserve"> </w:t>
      </w:r>
      <w:r>
        <w:rPr>
          <w:sz w:val="24"/>
        </w:rPr>
        <w:t>цели, определенные решением Попечительского совета Фонда, в соответствии с финансовым планом Фонда.</w:t>
      </w:r>
    </w:p>
    <w:p w14:paraId="76836A67">
      <w:pPr>
        <w:pStyle w:val="9"/>
        <w:numPr>
          <w:ilvl w:val="2"/>
          <w:numId w:val="3"/>
        </w:numPr>
        <w:tabs>
          <w:tab w:val="left" w:pos="951"/>
        </w:tabs>
        <w:ind w:firstLine="0"/>
        <w:rPr>
          <w:sz w:val="24"/>
        </w:rPr>
      </w:pPr>
      <w:r>
        <w:rPr>
          <w:sz w:val="24"/>
        </w:rPr>
        <w:t>Фонд вправе использовать на административно-управленческие расходы, в частности, расходы на оплату аренды помещений, зданий и сооружений, расходы на приобретение основных средств и расходных материалов, расходы на проведение аудита, выплату заработной платы работникам Фонда, расходы на управление Фондом или его отдельными структурными подразделениями, расходы на приобретение услуг по управлению Фондом или его отдельными структурными подразделениями, не более 5 (Пяти) процентов суммы пожертвований, поступивших на пополнение целевого</w:t>
      </w:r>
      <w:r>
        <w:rPr>
          <w:spacing w:val="-4"/>
          <w:sz w:val="24"/>
        </w:rPr>
        <w:t xml:space="preserve"> </w:t>
      </w:r>
      <w:r>
        <w:rPr>
          <w:sz w:val="24"/>
        </w:rPr>
        <w:t>капитала.</w:t>
      </w:r>
    </w:p>
    <w:p w14:paraId="2A95F1D9">
      <w:pPr>
        <w:pStyle w:val="7"/>
        <w:spacing w:before="79"/>
        <w:ind w:right="114"/>
        <w:jc w:val="both"/>
      </w:pPr>
    </w:p>
    <w:p w14:paraId="556BD232">
      <w:pPr>
        <w:pStyle w:val="3"/>
        <w:numPr>
          <w:ilvl w:val="0"/>
          <w:numId w:val="1"/>
        </w:numPr>
        <w:tabs>
          <w:tab w:val="left" w:pos="3992"/>
        </w:tabs>
        <w:ind w:left="3991" w:hanging="241"/>
        <w:jc w:val="both"/>
      </w:pPr>
      <w:r>
        <w:t>Ответственность</w:t>
      </w:r>
      <w:r>
        <w:rPr>
          <w:spacing w:val="-1"/>
        </w:rPr>
        <w:t xml:space="preserve"> </w:t>
      </w:r>
      <w:r>
        <w:t>сторон</w:t>
      </w:r>
    </w:p>
    <w:p w14:paraId="246BA321">
      <w:pPr>
        <w:pStyle w:val="7"/>
        <w:spacing w:before="3"/>
        <w:ind w:right="114"/>
        <w:jc w:val="both"/>
      </w:pPr>
      <w:r>
        <w:t>3.1.</w:t>
      </w:r>
      <w:r>
        <w:tab/>
      </w:r>
      <w:r>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505DF018">
      <w:pPr>
        <w:pStyle w:val="7"/>
        <w:ind w:left="0"/>
      </w:pPr>
    </w:p>
    <w:p w14:paraId="3ED0B105">
      <w:pPr>
        <w:pStyle w:val="3"/>
        <w:numPr>
          <w:ilvl w:val="0"/>
          <w:numId w:val="1"/>
        </w:numPr>
        <w:tabs>
          <w:tab w:val="left" w:pos="3480"/>
        </w:tabs>
        <w:spacing w:line="275" w:lineRule="exact"/>
        <w:ind w:left="3479" w:hanging="301"/>
        <w:jc w:val="both"/>
      </w:pPr>
      <w:r>
        <w:t>Обстоятельства непреодолимой</w:t>
      </w:r>
      <w:r>
        <w:rPr>
          <w:spacing w:val="-2"/>
        </w:rPr>
        <w:t xml:space="preserve"> </w:t>
      </w:r>
      <w:r>
        <w:t>силы</w:t>
      </w:r>
    </w:p>
    <w:p w14:paraId="6723E0A9">
      <w:pPr>
        <w:pStyle w:val="7"/>
        <w:ind w:right="114"/>
        <w:jc w:val="both"/>
      </w:pPr>
      <w:r>
        <w:t>4.1.</w:t>
      </w:r>
      <w:r>
        <w:tab/>
      </w:r>
      <w: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 частности, пожары, наводнения, землетрясения, военные действия, массовые беспорядки).</w:t>
      </w:r>
    </w:p>
    <w:p w14:paraId="666E970C">
      <w:pPr>
        <w:pStyle w:val="7"/>
        <w:ind w:right="114"/>
        <w:jc w:val="both"/>
      </w:pPr>
      <w:r>
        <w:t>4.2.</w:t>
      </w:r>
      <w:r>
        <w:tab/>
      </w:r>
      <w:r>
        <w:t>Сторона, для которой создалась невозможность исполнения обязательств, должна в письменной форме в десятидневный срок известить другую сторону о наступлении вышеизложенных обстоятельств. Если эти обстоятельства будут длиться более трех месяцев, то каждая</w:t>
      </w:r>
      <w:r>
        <w:rPr>
          <w:spacing w:val="-10"/>
        </w:rPr>
        <w:t xml:space="preserve"> </w:t>
      </w:r>
      <w:r>
        <w:t>из</w:t>
      </w:r>
      <w:r>
        <w:rPr>
          <w:spacing w:val="-9"/>
        </w:rPr>
        <w:t xml:space="preserve"> </w:t>
      </w:r>
      <w:r>
        <w:t>сторон</w:t>
      </w:r>
      <w:r>
        <w:rPr>
          <w:spacing w:val="-9"/>
        </w:rPr>
        <w:t xml:space="preserve"> </w:t>
      </w:r>
      <w:r>
        <w:t>будет</w:t>
      </w:r>
      <w:r>
        <w:rPr>
          <w:spacing w:val="-9"/>
        </w:rPr>
        <w:t xml:space="preserve"> </w:t>
      </w:r>
      <w:r>
        <w:t>вправе</w:t>
      </w:r>
      <w:r>
        <w:rPr>
          <w:spacing w:val="-9"/>
        </w:rPr>
        <w:t xml:space="preserve"> </w:t>
      </w:r>
      <w:r>
        <w:t>аннулировать</w:t>
      </w:r>
      <w:r>
        <w:rPr>
          <w:spacing w:val="-9"/>
        </w:rPr>
        <w:t xml:space="preserve"> </w:t>
      </w:r>
      <w:r>
        <w:t>Договор</w:t>
      </w:r>
      <w:r>
        <w:rPr>
          <w:spacing w:val="-9"/>
        </w:rPr>
        <w:t xml:space="preserve"> </w:t>
      </w:r>
      <w:r>
        <w:t>полностью</w:t>
      </w:r>
      <w:r>
        <w:rPr>
          <w:spacing w:val="-9"/>
        </w:rPr>
        <w:t xml:space="preserve"> </w:t>
      </w:r>
      <w:r>
        <w:t>или</w:t>
      </w:r>
      <w:r>
        <w:rPr>
          <w:spacing w:val="-9"/>
        </w:rPr>
        <w:t xml:space="preserve"> </w:t>
      </w:r>
      <w:r>
        <w:t>частично.</w:t>
      </w:r>
      <w:r>
        <w:rPr>
          <w:spacing w:val="-9"/>
        </w:rPr>
        <w:t xml:space="preserve"> </w:t>
      </w:r>
      <w:r>
        <w:t>В</w:t>
      </w:r>
      <w:r>
        <w:rPr>
          <w:spacing w:val="-9"/>
        </w:rPr>
        <w:t xml:space="preserve"> </w:t>
      </w:r>
      <w:r>
        <w:t>этом</w:t>
      </w:r>
      <w:r>
        <w:rPr>
          <w:spacing w:val="-9"/>
        </w:rPr>
        <w:t xml:space="preserve"> </w:t>
      </w:r>
      <w:r>
        <w:t>случае</w:t>
      </w:r>
      <w:r>
        <w:rPr>
          <w:spacing w:val="-9"/>
        </w:rPr>
        <w:t xml:space="preserve"> </w:t>
      </w:r>
      <w:r>
        <w:t>ни одна из сторон не будет иметь права потребовать от другой стороны возмещения возможных убытков.</w:t>
      </w:r>
    </w:p>
    <w:p w14:paraId="3BA59787">
      <w:pPr>
        <w:pStyle w:val="7"/>
        <w:spacing w:before="1"/>
        <w:ind w:left="0"/>
      </w:pPr>
    </w:p>
    <w:p w14:paraId="5AB2ECA9">
      <w:pPr>
        <w:pStyle w:val="9"/>
        <w:numPr>
          <w:ilvl w:val="0"/>
          <w:numId w:val="1"/>
        </w:numPr>
        <w:ind w:left="284" w:right="74" w:firstLine="42"/>
        <w:jc w:val="center"/>
        <w:rPr>
          <w:b/>
          <w:sz w:val="24"/>
        </w:rPr>
      </w:pPr>
      <w:r>
        <w:rPr>
          <w:b/>
          <w:sz w:val="24"/>
        </w:rPr>
        <w:t>Реквизиты Фонда для перечисления пожертвования</w:t>
      </w:r>
    </w:p>
    <w:p w14:paraId="1D2DE856">
      <w:pPr>
        <w:pStyle w:val="9"/>
        <w:tabs>
          <w:tab w:val="left" w:pos="851"/>
        </w:tabs>
        <w:ind w:left="284" w:right="2084"/>
        <w:rPr>
          <w:b/>
          <w:sz w:val="24"/>
        </w:rPr>
      </w:pPr>
      <w:r>
        <w:rPr>
          <w:sz w:val="24"/>
        </w:rPr>
        <w:t>5.1.</w:t>
      </w:r>
      <w:r>
        <w:rPr>
          <w:sz w:val="24"/>
        </w:rPr>
        <w:tab/>
      </w:r>
      <w:r>
        <w:rPr>
          <w:sz w:val="24"/>
        </w:rPr>
        <w:t>Реквизиты банковского счета Фонда для перечисления пожертвования:</w:t>
      </w:r>
      <w:r>
        <w:rPr>
          <w:sz w:val="24"/>
          <w:u w:val="thick"/>
        </w:rPr>
        <w:t xml:space="preserve"> </w:t>
      </w:r>
    </w:p>
    <w:p w14:paraId="0536F606">
      <w:pPr>
        <w:pStyle w:val="7"/>
        <w:tabs>
          <w:tab w:val="left" w:pos="709"/>
        </w:tabs>
        <w:spacing w:before="5" w:line="237" w:lineRule="auto"/>
        <w:rPr>
          <w:szCs w:val="22"/>
        </w:rPr>
      </w:pPr>
      <w:r>
        <w:rPr>
          <w:szCs w:val="22"/>
        </w:rPr>
        <w:t>Получатель:</w:t>
      </w:r>
    </w:p>
    <w:p w14:paraId="2889024C">
      <w:pPr>
        <w:pStyle w:val="7"/>
        <w:tabs>
          <w:tab w:val="left" w:pos="709"/>
        </w:tabs>
        <w:spacing w:before="5" w:line="237" w:lineRule="auto"/>
        <w:rPr>
          <w:b/>
          <w:szCs w:val="22"/>
        </w:rPr>
      </w:pPr>
      <w:r>
        <w:rPr>
          <w:b/>
          <w:szCs w:val="22"/>
        </w:rPr>
        <w:t>Фонд целевого капитала развития СПбПУ</w:t>
      </w:r>
    </w:p>
    <w:p w14:paraId="2B29E757">
      <w:pPr>
        <w:pStyle w:val="7"/>
        <w:tabs>
          <w:tab w:val="left" w:pos="709"/>
        </w:tabs>
        <w:spacing w:before="5" w:line="237" w:lineRule="auto"/>
        <w:rPr>
          <w:szCs w:val="22"/>
        </w:rPr>
      </w:pPr>
      <w:r>
        <w:rPr>
          <w:szCs w:val="22"/>
        </w:rPr>
        <w:t>ИНН:</w:t>
      </w:r>
      <w:r>
        <w:rPr>
          <w:szCs w:val="22"/>
        </w:rPr>
        <w:tab/>
      </w:r>
      <w:r>
        <w:rPr>
          <w:szCs w:val="22"/>
        </w:rPr>
        <w:t>7804290380</w:t>
      </w:r>
    </w:p>
    <w:p w14:paraId="019CC442">
      <w:pPr>
        <w:pStyle w:val="7"/>
        <w:tabs>
          <w:tab w:val="left" w:pos="709"/>
        </w:tabs>
        <w:spacing w:before="5" w:line="237" w:lineRule="auto"/>
        <w:rPr>
          <w:szCs w:val="22"/>
        </w:rPr>
      </w:pPr>
      <w:r>
        <w:rPr>
          <w:szCs w:val="22"/>
        </w:rPr>
        <w:t>КПП:</w:t>
      </w:r>
      <w:r>
        <w:rPr>
          <w:szCs w:val="22"/>
        </w:rPr>
        <w:tab/>
      </w:r>
      <w:r>
        <w:rPr>
          <w:szCs w:val="22"/>
        </w:rPr>
        <w:t>780401001</w:t>
      </w:r>
    </w:p>
    <w:p w14:paraId="7621CEAC">
      <w:pPr>
        <w:pStyle w:val="7"/>
        <w:tabs>
          <w:tab w:val="left" w:pos="709"/>
        </w:tabs>
        <w:spacing w:before="5" w:line="237" w:lineRule="auto"/>
        <w:rPr>
          <w:szCs w:val="22"/>
        </w:rPr>
      </w:pPr>
      <w:r>
        <w:rPr>
          <w:szCs w:val="22"/>
        </w:rPr>
        <w:t>ОГРН:</w:t>
      </w:r>
      <w:r>
        <w:rPr>
          <w:szCs w:val="22"/>
        </w:rPr>
        <w:tab/>
      </w:r>
      <w:r>
        <w:rPr>
          <w:szCs w:val="22"/>
        </w:rPr>
        <w:t>1127800003088</w:t>
      </w:r>
    </w:p>
    <w:p w14:paraId="0A028D42">
      <w:pPr>
        <w:pStyle w:val="7"/>
        <w:spacing w:before="3" w:line="275" w:lineRule="exact"/>
      </w:pPr>
      <w:r>
        <w:t>р/сч</w:t>
      </w:r>
      <w:bookmarkStart w:id="0" w:name="_GoBack"/>
      <w:r>
        <w:t xml:space="preserve"> 40703 810 6 9055 0000147</w:t>
      </w:r>
    </w:p>
    <w:bookmarkEnd w:id="0"/>
    <w:p w14:paraId="1EF1C3DE">
      <w:pPr>
        <w:pStyle w:val="7"/>
        <w:spacing w:line="275" w:lineRule="exact"/>
      </w:pPr>
      <w:r>
        <w:t>в Дополнительный офис «Центральный» ПАО «Банк «Санкт-Петербург»,</w:t>
      </w:r>
    </w:p>
    <w:p w14:paraId="3BF3D98A">
      <w:pPr>
        <w:pStyle w:val="7"/>
        <w:tabs>
          <w:tab w:val="left" w:pos="709"/>
        </w:tabs>
        <w:spacing w:before="5" w:line="237" w:lineRule="auto"/>
      </w:pPr>
      <w:r>
        <w:t>к/сч 30101810900000000790 в СЕВЕРО-ЗАПАДНОЕ ГУ БАНКА РОССИИ</w:t>
      </w:r>
    </w:p>
    <w:p w14:paraId="14ED5E53">
      <w:pPr>
        <w:pStyle w:val="7"/>
        <w:tabs>
          <w:tab w:val="left" w:pos="709"/>
        </w:tabs>
        <w:spacing w:before="5" w:line="237" w:lineRule="auto"/>
      </w:pPr>
      <w:r>
        <w:t>БИК 044030790</w:t>
      </w:r>
    </w:p>
    <w:p w14:paraId="71484BCC">
      <w:pPr>
        <w:pStyle w:val="7"/>
        <w:tabs>
          <w:tab w:val="left" w:pos="709"/>
        </w:tabs>
        <w:spacing w:before="5" w:line="237" w:lineRule="auto"/>
        <w:rPr>
          <w:szCs w:val="22"/>
        </w:rPr>
      </w:pPr>
    </w:p>
    <w:p w14:paraId="7D90D368">
      <w:pPr>
        <w:pStyle w:val="7"/>
        <w:tabs>
          <w:tab w:val="left" w:pos="709"/>
        </w:tabs>
        <w:spacing w:before="5" w:line="237" w:lineRule="auto"/>
        <w:rPr>
          <w:b/>
          <w:bCs/>
        </w:rPr>
      </w:pPr>
      <w:r>
        <w:rPr>
          <w:szCs w:val="22"/>
        </w:rPr>
        <w:t xml:space="preserve">С назначением платежа: </w:t>
      </w:r>
      <w:r>
        <w:rPr>
          <w:b/>
          <w:bCs/>
          <w:szCs w:val="22"/>
        </w:rPr>
        <w:t>на формирование целевого капитала «Лицей и среднее профессиональное образование  Политеха»</w:t>
      </w:r>
      <w:r>
        <w:rPr>
          <w:rFonts w:hint="default"/>
          <w:b/>
          <w:bCs/>
          <w:szCs w:val="22"/>
          <w:lang w:val="ru-RU"/>
        </w:rPr>
        <w:t xml:space="preserve"> (р/сч 40703 810 6 9055 0000147)</w:t>
      </w:r>
      <w:r>
        <w:rPr>
          <w:b/>
          <w:bCs/>
          <w:szCs w:val="22"/>
        </w:rPr>
        <w:t>.</w:t>
      </w:r>
    </w:p>
    <w:p w14:paraId="380B3830">
      <w:pPr>
        <w:pStyle w:val="7"/>
        <w:tabs>
          <w:tab w:val="left" w:pos="709"/>
        </w:tabs>
        <w:spacing w:before="1"/>
      </w:pPr>
    </w:p>
    <w:p w14:paraId="21776993">
      <w:pPr>
        <w:pStyle w:val="3"/>
        <w:numPr>
          <w:ilvl w:val="0"/>
          <w:numId w:val="1"/>
        </w:numPr>
        <w:tabs>
          <w:tab w:val="left" w:pos="709"/>
          <w:tab w:val="left" w:pos="4517"/>
        </w:tabs>
        <w:ind w:left="242" w:firstLine="0"/>
        <w:jc w:val="center"/>
      </w:pPr>
      <w:r>
        <w:t>Срок</w:t>
      </w:r>
      <w:r>
        <w:rPr>
          <w:spacing w:val="-1"/>
        </w:rPr>
        <w:t xml:space="preserve"> </w:t>
      </w:r>
      <w:r>
        <w:t>действия</w:t>
      </w:r>
    </w:p>
    <w:p w14:paraId="7D19E199">
      <w:pPr>
        <w:pStyle w:val="7"/>
        <w:tabs>
          <w:tab w:val="left" w:pos="709"/>
        </w:tabs>
        <w:spacing w:before="2"/>
        <w:ind w:right="114"/>
        <w:jc w:val="both"/>
      </w:pPr>
      <w:r>
        <w:t>6.1.</w:t>
      </w:r>
      <w:r>
        <w:tab/>
      </w:r>
      <w:r>
        <w:t>Настоящий Договор вступает в силу с момента его подписания и действует до момента полного выполнения сторонами своих обязательств в соответствии с условиями настоящего Договора.</w:t>
      </w:r>
    </w:p>
    <w:p w14:paraId="64F0A96F">
      <w:pPr>
        <w:pStyle w:val="7"/>
        <w:tabs>
          <w:tab w:val="left" w:pos="709"/>
        </w:tabs>
      </w:pPr>
    </w:p>
    <w:p w14:paraId="7FA0F517">
      <w:pPr>
        <w:pStyle w:val="7"/>
        <w:tabs>
          <w:tab w:val="left" w:pos="709"/>
        </w:tabs>
      </w:pPr>
    </w:p>
    <w:p w14:paraId="5CE77787">
      <w:pPr>
        <w:pStyle w:val="3"/>
        <w:numPr>
          <w:ilvl w:val="0"/>
          <w:numId w:val="1"/>
        </w:numPr>
        <w:tabs>
          <w:tab w:val="left" w:pos="709"/>
          <w:tab w:val="left" w:pos="4504"/>
        </w:tabs>
        <w:spacing w:before="1" w:line="275" w:lineRule="exact"/>
        <w:ind w:left="242" w:firstLine="0"/>
        <w:jc w:val="center"/>
      </w:pPr>
      <w:r>
        <w:t>Прочие</w:t>
      </w:r>
      <w:r>
        <w:rPr>
          <w:spacing w:val="-2"/>
        </w:rPr>
        <w:t xml:space="preserve"> </w:t>
      </w:r>
      <w:r>
        <w:t>условия</w:t>
      </w:r>
    </w:p>
    <w:p w14:paraId="36E15FC5">
      <w:pPr>
        <w:pStyle w:val="9"/>
        <w:numPr>
          <w:ilvl w:val="1"/>
          <w:numId w:val="5"/>
        </w:numPr>
        <w:tabs>
          <w:tab w:val="left" w:pos="709"/>
          <w:tab w:val="left" w:pos="950"/>
          <w:tab w:val="left" w:pos="951"/>
        </w:tabs>
        <w:spacing w:line="242" w:lineRule="auto"/>
        <w:ind w:left="242" w:firstLine="0"/>
        <w:rPr>
          <w:sz w:val="24"/>
        </w:rPr>
      </w:pPr>
      <w:r>
        <w:rPr>
          <w:sz w:val="24"/>
        </w:rPr>
        <w:t>Все</w:t>
      </w:r>
      <w:r>
        <w:rPr>
          <w:spacing w:val="-15"/>
          <w:sz w:val="24"/>
        </w:rPr>
        <w:t xml:space="preserve"> </w:t>
      </w:r>
      <w:r>
        <w:rPr>
          <w:sz w:val="24"/>
        </w:rPr>
        <w:t>изменений</w:t>
      </w:r>
      <w:r>
        <w:rPr>
          <w:spacing w:val="-15"/>
          <w:sz w:val="24"/>
        </w:rPr>
        <w:t xml:space="preserve"> </w:t>
      </w:r>
      <w:r>
        <w:rPr>
          <w:sz w:val="24"/>
        </w:rPr>
        <w:t>и</w:t>
      </w:r>
      <w:r>
        <w:rPr>
          <w:spacing w:val="-15"/>
          <w:sz w:val="24"/>
        </w:rPr>
        <w:t xml:space="preserve"> </w:t>
      </w:r>
      <w:r>
        <w:rPr>
          <w:sz w:val="24"/>
        </w:rPr>
        <w:t>дополнения</w:t>
      </w:r>
      <w:r>
        <w:rPr>
          <w:spacing w:val="-14"/>
          <w:sz w:val="24"/>
        </w:rPr>
        <w:t xml:space="preserve"> </w:t>
      </w:r>
      <w:r>
        <w:rPr>
          <w:sz w:val="24"/>
        </w:rPr>
        <w:t>к</w:t>
      </w:r>
      <w:r>
        <w:rPr>
          <w:spacing w:val="-15"/>
          <w:sz w:val="24"/>
        </w:rPr>
        <w:t xml:space="preserve"> </w:t>
      </w:r>
      <w:r>
        <w:rPr>
          <w:sz w:val="24"/>
        </w:rPr>
        <w:t>настоящему</w:t>
      </w:r>
      <w:r>
        <w:rPr>
          <w:spacing w:val="-15"/>
          <w:sz w:val="24"/>
        </w:rPr>
        <w:t xml:space="preserve"> </w:t>
      </w:r>
      <w:r>
        <w:rPr>
          <w:sz w:val="24"/>
        </w:rPr>
        <w:t>Договору</w:t>
      </w:r>
      <w:r>
        <w:rPr>
          <w:spacing w:val="-14"/>
          <w:sz w:val="24"/>
        </w:rPr>
        <w:t xml:space="preserve"> </w:t>
      </w:r>
      <w:r>
        <w:rPr>
          <w:sz w:val="24"/>
        </w:rPr>
        <w:t>действительны,</w:t>
      </w:r>
      <w:r>
        <w:rPr>
          <w:spacing w:val="-15"/>
          <w:sz w:val="24"/>
        </w:rPr>
        <w:t xml:space="preserve"> </w:t>
      </w:r>
      <w:r>
        <w:rPr>
          <w:sz w:val="24"/>
        </w:rPr>
        <w:t>если</w:t>
      </w:r>
      <w:r>
        <w:rPr>
          <w:spacing w:val="-15"/>
          <w:sz w:val="24"/>
        </w:rPr>
        <w:t xml:space="preserve"> </w:t>
      </w:r>
      <w:r>
        <w:rPr>
          <w:sz w:val="24"/>
        </w:rPr>
        <w:t>они</w:t>
      </w:r>
      <w:r>
        <w:rPr>
          <w:spacing w:val="-14"/>
          <w:sz w:val="24"/>
        </w:rPr>
        <w:t xml:space="preserve"> </w:t>
      </w:r>
      <w:r>
        <w:rPr>
          <w:sz w:val="24"/>
        </w:rPr>
        <w:t>совершены письменной форме, подписаны обеими Сторонами и скреплены</w:t>
      </w:r>
      <w:r>
        <w:rPr>
          <w:spacing w:val="-3"/>
          <w:sz w:val="24"/>
        </w:rPr>
        <w:t xml:space="preserve"> </w:t>
      </w:r>
      <w:r>
        <w:rPr>
          <w:sz w:val="24"/>
        </w:rPr>
        <w:t>печатями.</w:t>
      </w:r>
    </w:p>
    <w:p w14:paraId="7F23C75A">
      <w:pPr>
        <w:pStyle w:val="9"/>
        <w:numPr>
          <w:ilvl w:val="1"/>
          <w:numId w:val="5"/>
        </w:numPr>
        <w:tabs>
          <w:tab w:val="left" w:pos="709"/>
          <w:tab w:val="left" w:pos="950"/>
          <w:tab w:val="left" w:pos="951"/>
        </w:tabs>
        <w:spacing w:line="242" w:lineRule="auto"/>
        <w:ind w:left="242" w:firstLine="0"/>
        <w:rPr>
          <w:sz w:val="24"/>
        </w:rPr>
      </w:pPr>
      <w:r>
        <w:rPr>
          <w:sz w:val="24"/>
        </w:rPr>
        <w:t>Адрес сайта в сети Интернет, используемого Фондом для размещения информации, предусмотренной настоящим Договором –</w:t>
      </w:r>
      <w:r>
        <w:rPr>
          <w:spacing w:val="-2"/>
          <w:sz w:val="28"/>
        </w:rPr>
        <w:t xml:space="preserve"> </w:t>
      </w:r>
      <w:r>
        <w:fldChar w:fldCharType="begin"/>
      </w:r>
      <w:r>
        <w:instrText xml:space="preserve"> HYPERLINK "http://www.community.spbstu.ru/" </w:instrText>
      </w:r>
      <w:r>
        <w:fldChar w:fldCharType="separate"/>
      </w:r>
      <w:r>
        <w:rPr>
          <w:rStyle w:val="6"/>
          <w:sz w:val="24"/>
          <w:lang w:val="en-US"/>
        </w:rPr>
        <w:t>www</w:t>
      </w:r>
      <w:r>
        <w:rPr>
          <w:rStyle w:val="6"/>
          <w:sz w:val="24"/>
        </w:rPr>
        <w:t>.community.spbstu.ru/</w:t>
      </w:r>
      <w:r>
        <w:rPr>
          <w:rStyle w:val="6"/>
          <w:sz w:val="24"/>
        </w:rPr>
        <w:fldChar w:fldCharType="end"/>
      </w:r>
    </w:p>
    <w:p w14:paraId="1AA3D024">
      <w:pPr>
        <w:pStyle w:val="9"/>
        <w:numPr>
          <w:ilvl w:val="1"/>
          <w:numId w:val="5"/>
        </w:numPr>
        <w:tabs>
          <w:tab w:val="left" w:pos="709"/>
          <w:tab w:val="left" w:pos="1010"/>
          <w:tab w:val="left" w:pos="1011"/>
          <w:tab w:val="left" w:pos="1533"/>
          <w:tab w:val="left" w:pos="2254"/>
          <w:tab w:val="left" w:pos="3624"/>
          <w:tab w:val="left" w:pos="4212"/>
          <w:tab w:val="left" w:pos="4690"/>
          <w:tab w:val="left" w:pos="6487"/>
          <w:tab w:val="left" w:pos="7872"/>
          <w:tab w:val="left" w:pos="9302"/>
        </w:tabs>
        <w:spacing w:line="242" w:lineRule="auto"/>
        <w:ind w:left="242" w:firstLine="0"/>
        <w:rPr>
          <w:sz w:val="24"/>
        </w:rPr>
      </w:pPr>
      <w:r>
        <w:rPr>
          <w:sz w:val="24"/>
        </w:rPr>
        <w:t xml:space="preserve">Во всем остальном, что не предусмотрено настоящим Договором, </w:t>
      </w:r>
      <w:r>
        <w:rPr>
          <w:spacing w:val="-4"/>
          <w:sz w:val="24"/>
        </w:rPr>
        <w:t xml:space="preserve">стороны </w:t>
      </w:r>
      <w:r>
        <w:rPr>
          <w:sz w:val="24"/>
        </w:rPr>
        <w:t>руководствуются законодательством</w:t>
      </w:r>
      <w:r>
        <w:rPr>
          <w:spacing w:val="-2"/>
          <w:sz w:val="24"/>
        </w:rPr>
        <w:t xml:space="preserve"> </w:t>
      </w:r>
      <w:r>
        <w:rPr>
          <w:sz w:val="24"/>
        </w:rPr>
        <w:t>РФ.</w:t>
      </w:r>
    </w:p>
    <w:p w14:paraId="1974C614">
      <w:pPr>
        <w:pStyle w:val="9"/>
        <w:numPr>
          <w:ilvl w:val="1"/>
          <w:numId w:val="5"/>
        </w:numPr>
        <w:tabs>
          <w:tab w:val="left" w:pos="709"/>
          <w:tab w:val="left" w:pos="1010"/>
          <w:tab w:val="left" w:pos="1011"/>
        </w:tabs>
        <w:spacing w:line="242" w:lineRule="auto"/>
        <w:ind w:left="242" w:firstLine="0"/>
        <w:rPr>
          <w:sz w:val="24"/>
        </w:rPr>
      </w:pPr>
      <w:r>
        <w:rPr>
          <w:sz w:val="24"/>
        </w:rPr>
        <w:t>Все споры и разногласия, которые могут возникнуть между сторонами, будут решаться путем переговоров на основе действующего</w:t>
      </w:r>
      <w:r>
        <w:rPr>
          <w:spacing w:val="-4"/>
          <w:sz w:val="24"/>
        </w:rPr>
        <w:t xml:space="preserve"> </w:t>
      </w:r>
      <w:r>
        <w:rPr>
          <w:sz w:val="24"/>
        </w:rPr>
        <w:t>законодательства.</w:t>
      </w:r>
    </w:p>
    <w:p w14:paraId="2FDFAE4E">
      <w:pPr>
        <w:pStyle w:val="9"/>
        <w:numPr>
          <w:ilvl w:val="1"/>
          <w:numId w:val="5"/>
        </w:numPr>
        <w:tabs>
          <w:tab w:val="left" w:pos="709"/>
          <w:tab w:val="left" w:pos="1010"/>
          <w:tab w:val="left" w:pos="1011"/>
        </w:tabs>
        <w:spacing w:line="242" w:lineRule="auto"/>
        <w:ind w:left="242" w:firstLine="0"/>
        <w:rPr>
          <w:sz w:val="24"/>
        </w:rPr>
      </w:pPr>
      <w:r>
        <w:rPr>
          <w:sz w:val="24"/>
        </w:rPr>
        <w:t>При невозможности урегулирования спорных вопросов в процессе переговоров споры разрешаются в Арбитражном суде города Санкт– Петербурга и Ленинградской</w:t>
      </w:r>
      <w:r>
        <w:rPr>
          <w:spacing w:val="-12"/>
          <w:sz w:val="24"/>
        </w:rPr>
        <w:t xml:space="preserve"> </w:t>
      </w:r>
      <w:r>
        <w:rPr>
          <w:sz w:val="24"/>
        </w:rPr>
        <w:t>области.</w:t>
      </w:r>
    </w:p>
    <w:p w14:paraId="332EB34A">
      <w:pPr>
        <w:pStyle w:val="9"/>
        <w:numPr>
          <w:ilvl w:val="1"/>
          <w:numId w:val="5"/>
        </w:numPr>
        <w:tabs>
          <w:tab w:val="left" w:pos="709"/>
          <w:tab w:val="left" w:pos="1010"/>
          <w:tab w:val="left" w:pos="1011"/>
        </w:tabs>
        <w:spacing w:before="79" w:line="242" w:lineRule="auto"/>
        <w:ind w:left="242" w:firstLine="0"/>
        <w:rPr>
          <w:sz w:val="24"/>
        </w:rPr>
      </w:pPr>
      <w:r>
        <w:rPr>
          <w:sz w:val="24"/>
        </w:rPr>
        <w:t>Настоящий Договор составлен в двух экземплярах, имеющих одинаковую юридическую силу, по одному для каждой из</w:t>
      </w:r>
      <w:r>
        <w:rPr>
          <w:spacing w:val="-3"/>
          <w:sz w:val="24"/>
        </w:rPr>
        <w:t xml:space="preserve"> </w:t>
      </w:r>
      <w:r>
        <w:rPr>
          <w:sz w:val="24"/>
        </w:rPr>
        <w:t>сторон.</w:t>
      </w:r>
    </w:p>
    <w:p w14:paraId="21A0E644">
      <w:pPr>
        <w:pStyle w:val="9"/>
        <w:numPr>
          <w:ilvl w:val="1"/>
          <w:numId w:val="5"/>
        </w:numPr>
        <w:tabs>
          <w:tab w:val="left" w:pos="709"/>
          <w:tab w:val="left" w:pos="1010"/>
          <w:tab w:val="left" w:pos="1011"/>
        </w:tabs>
        <w:spacing w:line="242" w:lineRule="auto"/>
        <w:ind w:left="242" w:firstLine="0"/>
        <w:rPr>
          <w:sz w:val="24"/>
        </w:rPr>
      </w:pPr>
      <w:r>
        <w:rPr>
          <w:sz w:val="24"/>
        </w:rPr>
        <w:t>Жертвователь</w:t>
      </w:r>
      <w:r>
        <w:rPr>
          <w:spacing w:val="-10"/>
          <w:sz w:val="24"/>
        </w:rPr>
        <w:t xml:space="preserve"> </w:t>
      </w:r>
      <w:r>
        <w:rPr>
          <w:sz w:val="24"/>
        </w:rPr>
        <w:t>дает</w:t>
      </w:r>
      <w:r>
        <w:rPr>
          <w:spacing w:val="-10"/>
          <w:sz w:val="24"/>
        </w:rPr>
        <w:t xml:space="preserve"> </w:t>
      </w:r>
      <w:r>
        <w:rPr>
          <w:sz w:val="24"/>
        </w:rPr>
        <w:t>согласие</w:t>
      </w:r>
      <w:r>
        <w:rPr>
          <w:spacing w:val="-10"/>
          <w:sz w:val="24"/>
        </w:rPr>
        <w:t xml:space="preserve"> </w:t>
      </w:r>
      <w:r>
        <w:rPr>
          <w:sz w:val="24"/>
        </w:rPr>
        <w:t>на</w:t>
      </w:r>
      <w:r>
        <w:rPr>
          <w:spacing w:val="-10"/>
          <w:sz w:val="24"/>
        </w:rPr>
        <w:t xml:space="preserve"> </w:t>
      </w:r>
      <w:r>
        <w:rPr>
          <w:sz w:val="24"/>
        </w:rPr>
        <w:t>обработку</w:t>
      </w:r>
      <w:r>
        <w:rPr>
          <w:spacing w:val="-10"/>
          <w:sz w:val="24"/>
        </w:rPr>
        <w:t xml:space="preserve"> </w:t>
      </w:r>
      <w:r>
        <w:rPr>
          <w:sz w:val="24"/>
        </w:rPr>
        <w:t>его</w:t>
      </w:r>
      <w:r>
        <w:rPr>
          <w:spacing w:val="-9"/>
          <w:sz w:val="24"/>
        </w:rPr>
        <w:t xml:space="preserve"> </w:t>
      </w:r>
      <w:r>
        <w:rPr>
          <w:sz w:val="24"/>
        </w:rPr>
        <w:t>персональных</w:t>
      </w:r>
      <w:r>
        <w:rPr>
          <w:spacing w:val="-10"/>
          <w:sz w:val="24"/>
        </w:rPr>
        <w:t xml:space="preserve"> </w:t>
      </w:r>
      <w:r>
        <w:rPr>
          <w:sz w:val="24"/>
        </w:rPr>
        <w:t>данных</w:t>
      </w:r>
      <w:r>
        <w:rPr>
          <w:spacing w:val="-10"/>
          <w:sz w:val="24"/>
        </w:rPr>
        <w:t xml:space="preserve"> </w:t>
      </w:r>
      <w:r>
        <w:rPr>
          <w:sz w:val="24"/>
        </w:rPr>
        <w:t>в</w:t>
      </w:r>
      <w:r>
        <w:rPr>
          <w:spacing w:val="-10"/>
          <w:sz w:val="24"/>
        </w:rPr>
        <w:t xml:space="preserve"> </w:t>
      </w:r>
      <w:r>
        <w:rPr>
          <w:sz w:val="24"/>
        </w:rPr>
        <w:t>соответствии</w:t>
      </w:r>
      <w:r>
        <w:rPr>
          <w:spacing w:val="-10"/>
          <w:sz w:val="24"/>
        </w:rPr>
        <w:t xml:space="preserve"> </w:t>
      </w:r>
      <w:r>
        <w:rPr>
          <w:sz w:val="24"/>
        </w:rPr>
        <w:t>со</w:t>
      </w:r>
      <w:r>
        <w:rPr>
          <w:spacing w:val="-9"/>
          <w:sz w:val="24"/>
        </w:rPr>
        <w:t xml:space="preserve"> </w:t>
      </w:r>
      <w:r>
        <w:rPr>
          <w:sz w:val="24"/>
        </w:rPr>
        <w:t>ст. 9 Федерального закона от 27.07.2006 № 152-ФЗ «О персональных</w:t>
      </w:r>
      <w:r>
        <w:rPr>
          <w:spacing w:val="-4"/>
          <w:sz w:val="24"/>
        </w:rPr>
        <w:t xml:space="preserve"> </w:t>
      </w:r>
      <w:r>
        <w:rPr>
          <w:sz w:val="24"/>
        </w:rPr>
        <w:t>данных».</w:t>
      </w:r>
    </w:p>
    <w:p w14:paraId="34AE8403">
      <w:pPr>
        <w:pStyle w:val="7"/>
        <w:tabs>
          <w:tab w:val="left" w:pos="709"/>
        </w:tabs>
        <w:spacing w:before="3"/>
        <w:rPr>
          <w:sz w:val="23"/>
        </w:rPr>
      </w:pPr>
    </w:p>
    <w:p w14:paraId="260B419B">
      <w:pPr>
        <w:pStyle w:val="3"/>
        <w:numPr>
          <w:ilvl w:val="0"/>
          <w:numId w:val="1"/>
        </w:numPr>
        <w:tabs>
          <w:tab w:val="left" w:pos="3883"/>
        </w:tabs>
        <w:ind w:left="3882" w:hanging="361"/>
        <w:jc w:val="left"/>
      </w:pPr>
      <w:r>
        <w:t>Адреса и реквизиты</w:t>
      </w:r>
      <w:r>
        <w:rPr>
          <w:spacing w:val="-1"/>
        </w:rPr>
        <w:t xml:space="preserve"> </w:t>
      </w:r>
      <w:r>
        <w:t>сторон</w:t>
      </w:r>
    </w:p>
    <w:p w14:paraId="18E09AF9">
      <w:pPr>
        <w:pStyle w:val="7"/>
        <w:ind w:left="0"/>
        <w:rPr>
          <w:b/>
        </w:rPr>
      </w:pPr>
    </w:p>
    <w:tbl>
      <w:tblPr>
        <w:tblStyle w:val="5"/>
        <w:tblW w:w="0" w:type="auto"/>
        <w:tblInd w:w="108" w:type="dxa"/>
        <w:tblLayout w:type="autofit"/>
        <w:tblCellMar>
          <w:top w:w="0" w:type="dxa"/>
          <w:left w:w="108" w:type="dxa"/>
          <w:bottom w:w="0" w:type="dxa"/>
          <w:right w:w="108" w:type="dxa"/>
        </w:tblCellMar>
      </w:tblPr>
      <w:tblGrid>
        <w:gridCol w:w="4395"/>
        <w:gridCol w:w="4961"/>
      </w:tblGrid>
      <w:tr w14:paraId="570BA566">
        <w:tc>
          <w:tcPr>
            <w:tcW w:w="4395" w:type="dxa"/>
          </w:tcPr>
          <w:p w14:paraId="7BA5F6C1">
            <w:pPr>
              <w:pStyle w:val="11"/>
              <w:jc w:val="center"/>
              <w:rPr>
                <w:rFonts w:ascii="Times New Roman" w:hAnsi="Times New Roman"/>
                <w:b/>
                <w:sz w:val="24"/>
                <w:lang w:bidi="ru-RU"/>
              </w:rPr>
            </w:pPr>
            <w:r>
              <w:rPr>
                <w:rFonts w:ascii="Times New Roman" w:hAnsi="Times New Roman"/>
                <w:b/>
                <w:sz w:val="24"/>
              </w:rPr>
              <w:t>Жертвователь</w:t>
            </w:r>
          </w:p>
        </w:tc>
        <w:tc>
          <w:tcPr>
            <w:tcW w:w="4961" w:type="dxa"/>
          </w:tcPr>
          <w:p w14:paraId="28F84213">
            <w:pPr>
              <w:pStyle w:val="11"/>
              <w:jc w:val="center"/>
              <w:rPr>
                <w:rFonts w:ascii="Times New Roman" w:hAnsi="Times New Roman"/>
                <w:b/>
                <w:sz w:val="24"/>
              </w:rPr>
            </w:pPr>
            <w:r>
              <w:rPr>
                <w:rFonts w:ascii="Times New Roman" w:hAnsi="Times New Roman"/>
                <w:b/>
                <w:sz w:val="24"/>
              </w:rPr>
              <w:t>Фонд</w:t>
            </w:r>
          </w:p>
        </w:tc>
      </w:tr>
      <w:tr w14:paraId="0BF3C068">
        <w:tblPrEx>
          <w:tblCellMar>
            <w:top w:w="0" w:type="dxa"/>
            <w:left w:w="108" w:type="dxa"/>
            <w:bottom w:w="0" w:type="dxa"/>
            <w:right w:w="108" w:type="dxa"/>
          </w:tblCellMar>
        </w:tblPrEx>
        <w:tc>
          <w:tcPr>
            <w:tcW w:w="4395" w:type="dxa"/>
          </w:tcPr>
          <w:p w14:paraId="74D5135E">
            <w:pPr>
              <w:pStyle w:val="11"/>
              <w:rPr>
                <w:rFonts w:ascii="Times New Roman" w:hAnsi="Times New Roman"/>
                <w:sz w:val="24"/>
                <w:lang w:bidi="ru-RU"/>
              </w:rPr>
            </w:pPr>
          </w:p>
          <w:p w14:paraId="2D54EAC5">
            <w:pPr>
              <w:pStyle w:val="11"/>
              <w:rPr>
                <w:rFonts w:ascii="Times New Roman" w:hAnsi="Times New Roman"/>
                <w:sz w:val="24"/>
                <w:lang w:bidi="ru-RU"/>
              </w:rPr>
            </w:pPr>
            <w:r>
              <w:rPr>
                <w:rFonts w:ascii="Times New Roman" w:hAnsi="Times New Roman"/>
                <w:sz w:val="24"/>
                <w:lang w:bidi="ru-RU"/>
              </w:rPr>
              <w:t xml:space="preserve">Адрес: </w:t>
            </w:r>
          </w:p>
          <w:p w14:paraId="2DBF5784">
            <w:pPr>
              <w:pStyle w:val="11"/>
              <w:rPr>
                <w:rFonts w:ascii="Times New Roman" w:hAnsi="Times New Roman"/>
                <w:sz w:val="24"/>
                <w:lang w:bidi="ru-RU"/>
              </w:rPr>
            </w:pPr>
            <w:r>
              <w:rPr>
                <w:rFonts w:ascii="Times New Roman" w:hAnsi="Times New Roman"/>
                <w:sz w:val="24"/>
                <w:lang w:bidi="ru-RU"/>
              </w:rPr>
              <w:t xml:space="preserve">Почтовый адрес: </w:t>
            </w:r>
          </w:p>
          <w:p w14:paraId="208D3587">
            <w:pPr>
              <w:pStyle w:val="11"/>
              <w:rPr>
                <w:rFonts w:ascii="Times New Roman" w:hAnsi="Times New Roman"/>
                <w:sz w:val="24"/>
                <w:lang w:bidi="ru-RU"/>
              </w:rPr>
            </w:pPr>
            <w:r>
              <w:rPr>
                <w:rFonts w:ascii="Times New Roman" w:hAnsi="Times New Roman"/>
                <w:sz w:val="24"/>
                <w:lang w:bidi="ru-RU"/>
              </w:rPr>
              <w:t xml:space="preserve">ОГРН: </w:t>
            </w:r>
          </w:p>
          <w:p w14:paraId="644B35F6">
            <w:pPr>
              <w:pStyle w:val="11"/>
              <w:rPr>
                <w:rFonts w:ascii="Times New Roman" w:hAnsi="Times New Roman"/>
                <w:sz w:val="24"/>
                <w:lang w:bidi="ru-RU"/>
              </w:rPr>
            </w:pPr>
            <w:r>
              <w:rPr>
                <w:rFonts w:ascii="Times New Roman" w:hAnsi="Times New Roman"/>
                <w:sz w:val="24"/>
                <w:lang w:bidi="ru-RU"/>
              </w:rPr>
              <w:t>ИНН:</w:t>
            </w:r>
          </w:p>
          <w:p w14:paraId="346207DE">
            <w:pPr>
              <w:pStyle w:val="11"/>
              <w:rPr>
                <w:rFonts w:ascii="Times New Roman" w:hAnsi="Times New Roman"/>
                <w:sz w:val="24"/>
                <w:lang w:bidi="ru-RU"/>
              </w:rPr>
            </w:pPr>
            <w:r>
              <w:rPr>
                <w:rFonts w:ascii="Times New Roman" w:hAnsi="Times New Roman"/>
                <w:sz w:val="24"/>
                <w:lang w:bidi="ru-RU"/>
              </w:rPr>
              <w:t xml:space="preserve">КПП: </w:t>
            </w:r>
          </w:p>
          <w:p w14:paraId="2FD49FE6">
            <w:pPr>
              <w:pStyle w:val="11"/>
              <w:rPr>
                <w:rFonts w:ascii="Times New Roman" w:hAnsi="Times New Roman"/>
                <w:sz w:val="24"/>
                <w:lang w:bidi="ru-RU"/>
              </w:rPr>
            </w:pPr>
            <w:r>
              <w:rPr>
                <w:rFonts w:ascii="Times New Roman" w:hAnsi="Times New Roman"/>
                <w:sz w:val="24"/>
                <w:lang w:bidi="ru-RU"/>
              </w:rPr>
              <w:t xml:space="preserve">к/с: </w:t>
            </w:r>
          </w:p>
          <w:p w14:paraId="0B0702A4">
            <w:pPr>
              <w:pStyle w:val="11"/>
              <w:rPr>
                <w:rFonts w:ascii="Times New Roman" w:hAnsi="Times New Roman"/>
                <w:sz w:val="24"/>
              </w:rPr>
            </w:pPr>
            <w:r>
              <w:rPr>
                <w:rFonts w:ascii="Times New Roman" w:hAnsi="Times New Roman"/>
                <w:sz w:val="24"/>
              </w:rPr>
              <w:t>БИК:</w:t>
            </w:r>
          </w:p>
        </w:tc>
        <w:tc>
          <w:tcPr>
            <w:tcW w:w="4961" w:type="dxa"/>
          </w:tcPr>
          <w:p w14:paraId="26FCF704">
            <w:pPr>
              <w:pStyle w:val="11"/>
              <w:rPr>
                <w:rFonts w:ascii="Times New Roman" w:hAnsi="Times New Roman"/>
                <w:b/>
                <w:sz w:val="24"/>
              </w:rPr>
            </w:pPr>
            <w:r>
              <w:rPr>
                <w:rFonts w:ascii="Times New Roman" w:hAnsi="Times New Roman"/>
                <w:b/>
                <w:sz w:val="24"/>
              </w:rPr>
              <w:t>Фонд целевого капитала развития</w:t>
            </w:r>
          </w:p>
          <w:p w14:paraId="519D1916">
            <w:pPr>
              <w:pStyle w:val="11"/>
              <w:rPr>
                <w:rFonts w:ascii="Times New Roman" w:hAnsi="Times New Roman"/>
                <w:b/>
                <w:sz w:val="24"/>
              </w:rPr>
            </w:pPr>
            <w:r>
              <w:rPr>
                <w:rFonts w:ascii="Times New Roman" w:hAnsi="Times New Roman"/>
                <w:b/>
                <w:sz w:val="24"/>
              </w:rPr>
              <w:t>Санкт-Петербургского политехнического университета Петра Великого</w:t>
            </w:r>
          </w:p>
          <w:p w14:paraId="12D84985">
            <w:pPr>
              <w:pStyle w:val="11"/>
              <w:rPr>
                <w:rFonts w:ascii="Times New Roman" w:hAnsi="Times New Roman"/>
                <w:b/>
                <w:sz w:val="24"/>
              </w:rPr>
            </w:pPr>
          </w:p>
          <w:p w14:paraId="0E8935B5">
            <w:pPr>
              <w:pStyle w:val="11"/>
              <w:rPr>
                <w:rFonts w:ascii="Times New Roman" w:hAnsi="Times New Roman"/>
                <w:sz w:val="24"/>
              </w:rPr>
            </w:pPr>
            <w:r>
              <w:rPr>
                <w:rFonts w:ascii="Times New Roman" w:hAnsi="Times New Roman"/>
                <w:sz w:val="24"/>
              </w:rPr>
              <w:t>Юридический адрес:</w:t>
            </w:r>
          </w:p>
          <w:p w14:paraId="40DE11AF">
            <w:pPr>
              <w:pStyle w:val="11"/>
              <w:rPr>
                <w:rFonts w:ascii="Times New Roman" w:hAnsi="Times New Roman"/>
                <w:sz w:val="24"/>
              </w:rPr>
            </w:pPr>
            <w:r>
              <w:rPr>
                <w:rFonts w:ascii="Times New Roman" w:hAnsi="Times New Roman"/>
                <w:sz w:val="24"/>
              </w:rPr>
              <w:t>195251, Санкт-Петербург, ул. Политехническая, д.29</w:t>
            </w:r>
          </w:p>
          <w:p w14:paraId="22593181">
            <w:pPr>
              <w:pStyle w:val="11"/>
              <w:rPr>
                <w:rFonts w:ascii="Times New Roman" w:hAnsi="Times New Roman"/>
                <w:sz w:val="24"/>
              </w:rPr>
            </w:pPr>
          </w:p>
          <w:p w14:paraId="52CCEDEA">
            <w:pPr>
              <w:pStyle w:val="11"/>
              <w:rPr>
                <w:rFonts w:ascii="Times New Roman" w:hAnsi="Times New Roman"/>
                <w:sz w:val="24"/>
              </w:rPr>
            </w:pPr>
            <w:r>
              <w:rPr>
                <w:rFonts w:ascii="Times New Roman" w:hAnsi="Times New Roman"/>
                <w:sz w:val="24"/>
              </w:rPr>
              <w:t xml:space="preserve">ИНН/КПП: 7804290380/780401001 </w:t>
            </w:r>
          </w:p>
          <w:p w14:paraId="1AD011DC">
            <w:pPr>
              <w:pStyle w:val="11"/>
              <w:rPr>
                <w:rFonts w:ascii="Times New Roman" w:hAnsi="Times New Roman"/>
                <w:sz w:val="24"/>
              </w:rPr>
            </w:pPr>
            <w:r>
              <w:rPr>
                <w:rFonts w:ascii="Times New Roman" w:hAnsi="Times New Roman"/>
                <w:sz w:val="24"/>
              </w:rPr>
              <w:t>ОГРН: 1127800003088</w:t>
            </w:r>
          </w:p>
          <w:p w14:paraId="71572195">
            <w:pPr>
              <w:pStyle w:val="11"/>
              <w:rPr>
                <w:rFonts w:ascii="Times New Roman" w:hAnsi="Times New Roman"/>
                <w:sz w:val="24"/>
              </w:rPr>
            </w:pPr>
            <w:r>
              <w:rPr>
                <w:rFonts w:ascii="Times New Roman" w:hAnsi="Times New Roman"/>
                <w:sz w:val="24"/>
              </w:rPr>
              <w:t>р/сч 40703 810 6 9055 0000147</w:t>
            </w:r>
          </w:p>
          <w:p w14:paraId="1F5520CF">
            <w:pPr>
              <w:pStyle w:val="11"/>
              <w:rPr>
                <w:rFonts w:ascii="Times New Roman" w:hAnsi="Times New Roman"/>
                <w:sz w:val="24"/>
              </w:rPr>
            </w:pPr>
            <w:r>
              <w:rPr>
                <w:rFonts w:ascii="Times New Roman" w:hAnsi="Times New Roman"/>
                <w:sz w:val="24"/>
              </w:rPr>
              <w:t>в Дополнительный офис «Центральный» ПАО «Банк «Санкт-Петербург»,</w:t>
            </w:r>
          </w:p>
          <w:p w14:paraId="1FD86CC2">
            <w:pPr>
              <w:pStyle w:val="11"/>
              <w:rPr>
                <w:rFonts w:ascii="Times New Roman" w:hAnsi="Times New Roman"/>
                <w:sz w:val="24"/>
              </w:rPr>
            </w:pPr>
            <w:r>
              <w:rPr>
                <w:rFonts w:ascii="Times New Roman" w:hAnsi="Times New Roman"/>
                <w:sz w:val="24"/>
              </w:rPr>
              <w:t>к/сч 30101810900000000790 в СЕВЕРО-ЗАПАДНОЕ ГУ БАНКА РОССИИ</w:t>
            </w:r>
          </w:p>
          <w:p w14:paraId="4CD113DC">
            <w:pPr>
              <w:pStyle w:val="11"/>
              <w:rPr>
                <w:rFonts w:ascii="Times New Roman" w:hAnsi="Times New Roman"/>
                <w:sz w:val="24"/>
              </w:rPr>
            </w:pPr>
            <w:r>
              <w:rPr>
                <w:rFonts w:ascii="Times New Roman" w:hAnsi="Times New Roman"/>
                <w:sz w:val="24"/>
              </w:rPr>
              <w:t>БИК 044030790</w:t>
            </w:r>
          </w:p>
        </w:tc>
      </w:tr>
      <w:tr w14:paraId="3EBCB6F9">
        <w:tblPrEx>
          <w:tblCellMar>
            <w:top w:w="0" w:type="dxa"/>
            <w:left w:w="108" w:type="dxa"/>
            <w:bottom w:w="0" w:type="dxa"/>
            <w:right w:w="108" w:type="dxa"/>
          </w:tblCellMar>
        </w:tblPrEx>
        <w:tc>
          <w:tcPr>
            <w:tcW w:w="4395" w:type="dxa"/>
          </w:tcPr>
          <w:p w14:paraId="21291553">
            <w:pPr>
              <w:pStyle w:val="11"/>
              <w:rPr>
                <w:rFonts w:ascii="Times New Roman" w:hAnsi="Times New Roman"/>
                <w:color w:val="000000"/>
                <w:sz w:val="24"/>
                <w:szCs w:val="24"/>
              </w:rPr>
            </w:pPr>
          </w:p>
          <w:p w14:paraId="4023C5D4">
            <w:pPr>
              <w:pStyle w:val="11"/>
              <w:rPr>
                <w:rFonts w:ascii="Times New Roman" w:hAnsi="Times New Roman"/>
                <w:color w:val="000000"/>
                <w:sz w:val="24"/>
                <w:szCs w:val="24"/>
              </w:rPr>
            </w:pPr>
          </w:p>
          <w:p w14:paraId="37692417">
            <w:pPr>
              <w:pStyle w:val="11"/>
              <w:rPr>
                <w:rFonts w:ascii="Times New Roman" w:hAnsi="Times New Roman"/>
                <w:color w:val="000000"/>
                <w:sz w:val="24"/>
                <w:szCs w:val="24"/>
              </w:rPr>
            </w:pPr>
          </w:p>
          <w:p w14:paraId="579A6A89">
            <w:pPr>
              <w:pStyle w:val="11"/>
              <w:rPr>
                <w:rFonts w:ascii="Times New Roman" w:hAnsi="Times New Roman"/>
                <w:color w:val="000000"/>
                <w:sz w:val="24"/>
                <w:szCs w:val="24"/>
              </w:rPr>
            </w:pPr>
            <w:r>
              <w:rPr>
                <w:rFonts w:ascii="Times New Roman" w:hAnsi="Times New Roman"/>
                <w:color w:val="000000"/>
                <w:sz w:val="24"/>
                <w:szCs w:val="24"/>
              </w:rPr>
              <w:t>________________</w:t>
            </w:r>
          </w:p>
          <w:p w14:paraId="59F5DDFD">
            <w:pPr>
              <w:pStyle w:val="11"/>
              <w:rPr>
                <w:rFonts w:ascii="Times New Roman" w:hAnsi="Times New Roman"/>
                <w:color w:val="000000"/>
                <w:sz w:val="24"/>
                <w:szCs w:val="24"/>
              </w:rPr>
            </w:pPr>
            <w:r>
              <w:rPr>
                <w:rFonts w:ascii="Times New Roman" w:hAnsi="Times New Roman"/>
                <w:color w:val="000000"/>
                <w:sz w:val="24"/>
                <w:szCs w:val="24"/>
              </w:rPr>
              <w:t>м.п.</w:t>
            </w:r>
          </w:p>
        </w:tc>
        <w:tc>
          <w:tcPr>
            <w:tcW w:w="4961" w:type="dxa"/>
          </w:tcPr>
          <w:p w14:paraId="4852130B">
            <w:pPr>
              <w:pStyle w:val="11"/>
              <w:rPr>
                <w:rFonts w:ascii="Times New Roman" w:hAnsi="Times New Roman"/>
                <w:sz w:val="24"/>
              </w:rPr>
            </w:pPr>
          </w:p>
          <w:p w14:paraId="0FB16890">
            <w:pPr>
              <w:pStyle w:val="11"/>
              <w:rPr>
                <w:rFonts w:ascii="Times New Roman" w:hAnsi="Times New Roman"/>
                <w:sz w:val="24"/>
              </w:rPr>
            </w:pPr>
            <w:r>
              <w:rPr>
                <w:rFonts w:ascii="Times New Roman" w:hAnsi="Times New Roman"/>
                <w:sz w:val="24"/>
              </w:rPr>
              <w:t>Исполнительный директор</w:t>
            </w:r>
          </w:p>
          <w:p w14:paraId="24050E71">
            <w:pPr>
              <w:pStyle w:val="11"/>
              <w:rPr>
                <w:rFonts w:ascii="Times New Roman" w:hAnsi="Times New Roman"/>
                <w:sz w:val="24"/>
              </w:rPr>
            </w:pPr>
          </w:p>
          <w:p w14:paraId="7107CC61">
            <w:pPr>
              <w:pStyle w:val="11"/>
              <w:rPr>
                <w:rFonts w:ascii="Times New Roman" w:hAnsi="Times New Roman"/>
                <w:sz w:val="24"/>
              </w:rPr>
            </w:pPr>
            <w:r>
              <w:rPr>
                <w:rFonts w:ascii="Times New Roman" w:hAnsi="Times New Roman"/>
                <w:sz w:val="24"/>
              </w:rPr>
              <w:t>__________________О.В. Новикова</w:t>
            </w:r>
          </w:p>
          <w:p w14:paraId="5338A271">
            <w:pPr>
              <w:pStyle w:val="11"/>
              <w:rPr>
                <w:rFonts w:ascii="Times New Roman" w:hAnsi="Times New Roman"/>
                <w:sz w:val="24"/>
              </w:rPr>
            </w:pPr>
            <w:r>
              <w:rPr>
                <w:rFonts w:ascii="Times New Roman" w:hAnsi="Times New Roman"/>
                <w:color w:val="000000"/>
                <w:sz w:val="24"/>
                <w:szCs w:val="24"/>
              </w:rPr>
              <w:t>м.п.</w:t>
            </w:r>
          </w:p>
        </w:tc>
      </w:tr>
    </w:tbl>
    <w:p w14:paraId="68C433D7">
      <w:pPr>
        <w:rPr>
          <w:sz w:val="20"/>
        </w:rPr>
        <w:sectPr>
          <w:footerReference r:id="rId3" w:type="default"/>
          <w:pgSz w:w="11900" w:h="16840"/>
          <w:pgMar w:top="1060" w:right="720" w:bottom="1240" w:left="900" w:header="0" w:footer="1047" w:gutter="0"/>
          <w:cols w:space="720" w:num="1"/>
        </w:sectPr>
      </w:pPr>
    </w:p>
    <w:p w14:paraId="4A05A096">
      <w:pPr>
        <w:pStyle w:val="11"/>
      </w:pPr>
    </w:p>
    <w:sectPr>
      <w:type w:val="continuous"/>
      <w:pgSz w:w="11900" w:h="16840"/>
      <w:pgMar w:top="1080" w:right="720" w:bottom="1240" w:left="900" w:header="720" w:footer="720" w:gutter="0"/>
      <w:cols w:equalWidth="0" w:num="2">
        <w:col w:w="794" w:space="3992"/>
        <w:col w:w="5494"/>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32B56">
    <w:pPr>
      <w:pStyle w:val="7"/>
      <w:spacing w:line="14" w:lineRule="auto"/>
      <w:ind w:left="0"/>
      <w:rPr>
        <w:sz w:val="20"/>
      </w:rPr>
    </w:pPr>
    <w:r>
      <w:rPr>
        <w:lang w:bidi="ar-SA"/>
      </w:rPr>
      <mc:AlternateContent>
        <mc:Choice Requires="wps">
          <w:drawing>
            <wp:anchor distT="0" distB="0" distL="114300" distR="114300" simplePos="0" relativeHeight="251659264" behindDoc="1" locked="0" layoutInCell="1" allowOverlap="1">
              <wp:simplePos x="0" y="0"/>
              <wp:positionH relativeFrom="page">
                <wp:posOffset>6924040</wp:posOffset>
              </wp:positionH>
              <wp:positionV relativeFrom="page">
                <wp:posOffset>9888855</wp:posOffset>
              </wp:positionV>
              <wp:extent cx="127000" cy="194310"/>
              <wp:effectExtent l="0" t="0" r="6350" b="15240"/>
              <wp:wrapNone/>
              <wp:docPr id="2" name="Text Box 1"/>
              <wp:cNvGraphicFramePr/>
              <a:graphic xmlns:a="http://schemas.openxmlformats.org/drawingml/2006/main">
                <a:graphicData uri="http://schemas.microsoft.com/office/word/2010/wordprocessingShape">
                  <wps:wsp>
                    <wps:cNvSpPr txBox="1"/>
                    <wps:spPr bwMode="auto">
                      <a:xfrm>
                        <a:off x="0" y="0"/>
                        <a:ext cx="127000" cy="194310"/>
                      </a:xfrm>
                      <a:prstGeom prst="rect">
                        <a:avLst/>
                      </a:prstGeom>
                      <a:noFill/>
                      <a:ln>
                        <a:noFill/>
                      </a:ln>
                    </wps:spPr>
                    <wps:txbx>
                      <w:txbxContent>
                        <w:p w14:paraId="256A5EF1">
                          <w:pPr>
                            <w:pStyle w:val="7"/>
                            <w:spacing w:before="10"/>
                            <w:ind w:left="40"/>
                          </w:pPr>
                          <w:r>
                            <w:fldChar w:fldCharType="begin"/>
                          </w:r>
                          <w: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545.2pt;margin-top:778.65pt;height:15.3pt;width:10pt;mso-position-horizontal-relative:page;mso-position-vertical-relative:page;z-index:-251657216;mso-width-relative:page;mso-height-relative:page;" filled="f" stroked="f" coordsize="21600,21600" o:gfxdata="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l/R9sAAAAP&#10;AQAADwAAAAAAAAABACAAAAAiAAAAZHJzL2Rvd25yZXYueG1sUEsBAhQAFAAAAAgAh07iQO4Fux3g&#10;AQAA0wMAAA4AAAAAAAAAAQAgAAAAKgEAAGRycy9lMm9Eb2MueG1sUEsFBgAAAAAGAAYAWQEAAHwF&#10;AAAAAA==&#10;">
              <v:fill on="f" focussize="0,0"/>
              <v:stroke on="f"/>
              <v:imagedata o:title=""/>
              <o:lock v:ext="edit" aspectratio="f"/>
              <v:textbox inset="0mm,0mm,0mm,0mm">
                <w:txbxContent>
                  <w:p w14:paraId="256A5EF1">
                    <w:pPr>
                      <w:pStyle w:val="7"/>
                      <w:spacing w:before="10"/>
                      <w:ind w:left="40"/>
                    </w:pPr>
                    <w:r>
                      <w:fldChar w:fldCharType="begin"/>
                    </w:r>
                    <w:r>
                      <w:instrText xml:space="preserve"> PAGE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1B37DC"/>
    <w:multiLevelType w:val="multilevel"/>
    <w:tmpl w:val="001B37DC"/>
    <w:lvl w:ilvl="0" w:tentative="0">
      <w:start w:val="7"/>
      <w:numFmt w:val="decimal"/>
      <w:lvlText w:val="%1"/>
      <w:lvlJc w:val="left"/>
      <w:pPr>
        <w:ind w:left="384" w:hanging="566"/>
      </w:pPr>
      <w:rPr>
        <w:rFonts w:hint="default"/>
        <w:lang w:val="ru-RU" w:eastAsia="ru-RU" w:bidi="ru-RU"/>
      </w:rPr>
    </w:lvl>
    <w:lvl w:ilvl="1" w:tentative="0">
      <w:start w:val="1"/>
      <w:numFmt w:val="decimal"/>
      <w:lvlText w:val="%1.%2."/>
      <w:lvlJc w:val="left"/>
      <w:pPr>
        <w:ind w:left="384" w:hanging="566"/>
      </w:pPr>
      <w:rPr>
        <w:rFonts w:hint="default" w:ascii="Times New Roman" w:hAnsi="Times New Roman" w:eastAsia="Times New Roman" w:cs="Times New Roman"/>
        <w:spacing w:val="-13"/>
        <w:w w:val="100"/>
        <w:sz w:val="24"/>
        <w:szCs w:val="24"/>
        <w:lang w:val="ru-RU" w:eastAsia="ru-RU" w:bidi="ru-RU"/>
      </w:rPr>
    </w:lvl>
    <w:lvl w:ilvl="2" w:tentative="0">
      <w:start w:val="0"/>
      <w:numFmt w:val="bullet"/>
      <w:lvlText w:val="•"/>
      <w:lvlJc w:val="left"/>
      <w:pPr>
        <w:ind w:left="2360" w:hanging="566"/>
      </w:pPr>
      <w:rPr>
        <w:rFonts w:hint="default"/>
        <w:lang w:val="ru-RU" w:eastAsia="ru-RU" w:bidi="ru-RU"/>
      </w:rPr>
    </w:lvl>
    <w:lvl w:ilvl="3" w:tentative="0">
      <w:start w:val="0"/>
      <w:numFmt w:val="bullet"/>
      <w:lvlText w:val="•"/>
      <w:lvlJc w:val="left"/>
      <w:pPr>
        <w:ind w:left="3350" w:hanging="566"/>
      </w:pPr>
      <w:rPr>
        <w:rFonts w:hint="default"/>
        <w:lang w:val="ru-RU" w:eastAsia="ru-RU" w:bidi="ru-RU"/>
      </w:rPr>
    </w:lvl>
    <w:lvl w:ilvl="4" w:tentative="0">
      <w:start w:val="0"/>
      <w:numFmt w:val="bullet"/>
      <w:lvlText w:val="•"/>
      <w:lvlJc w:val="left"/>
      <w:pPr>
        <w:ind w:left="4340" w:hanging="566"/>
      </w:pPr>
      <w:rPr>
        <w:rFonts w:hint="default"/>
        <w:lang w:val="ru-RU" w:eastAsia="ru-RU" w:bidi="ru-RU"/>
      </w:rPr>
    </w:lvl>
    <w:lvl w:ilvl="5" w:tentative="0">
      <w:start w:val="0"/>
      <w:numFmt w:val="bullet"/>
      <w:lvlText w:val="•"/>
      <w:lvlJc w:val="left"/>
      <w:pPr>
        <w:ind w:left="5330" w:hanging="566"/>
      </w:pPr>
      <w:rPr>
        <w:rFonts w:hint="default"/>
        <w:lang w:val="ru-RU" w:eastAsia="ru-RU" w:bidi="ru-RU"/>
      </w:rPr>
    </w:lvl>
    <w:lvl w:ilvl="6" w:tentative="0">
      <w:start w:val="0"/>
      <w:numFmt w:val="bullet"/>
      <w:lvlText w:val="•"/>
      <w:lvlJc w:val="left"/>
      <w:pPr>
        <w:ind w:left="6320" w:hanging="566"/>
      </w:pPr>
      <w:rPr>
        <w:rFonts w:hint="default"/>
        <w:lang w:val="ru-RU" w:eastAsia="ru-RU" w:bidi="ru-RU"/>
      </w:rPr>
    </w:lvl>
    <w:lvl w:ilvl="7" w:tentative="0">
      <w:start w:val="0"/>
      <w:numFmt w:val="bullet"/>
      <w:lvlText w:val="•"/>
      <w:lvlJc w:val="left"/>
      <w:pPr>
        <w:ind w:left="7310" w:hanging="566"/>
      </w:pPr>
      <w:rPr>
        <w:rFonts w:hint="default"/>
        <w:lang w:val="ru-RU" w:eastAsia="ru-RU" w:bidi="ru-RU"/>
      </w:rPr>
    </w:lvl>
    <w:lvl w:ilvl="8" w:tentative="0">
      <w:start w:val="0"/>
      <w:numFmt w:val="bullet"/>
      <w:lvlText w:val="•"/>
      <w:lvlJc w:val="left"/>
      <w:pPr>
        <w:ind w:left="8300" w:hanging="566"/>
      </w:pPr>
      <w:rPr>
        <w:rFonts w:hint="default"/>
        <w:lang w:val="ru-RU" w:eastAsia="ru-RU" w:bidi="ru-RU"/>
      </w:rPr>
    </w:lvl>
  </w:abstractNum>
  <w:abstractNum w:abstractNumId="1">
    <w:nsid w:val="189832DE"/>
    <w:multiLevelType w:val="multilevel"/>
    <w:tmpl w:val="189832DE"/>
    <w:lvl w:ilvl="0" w:tentative="0">
      <w:start w:val="1"/>
      <w:numFmt w:val="decimal"/>
      <w:lvlText w:val="%1"/>
      <w:lvlJc w:val="left"/>
      <w:pPr>
        <w:ind w:left="242" w:hanging="708"/>
      </w:pPr>
      <w:rPr>
        <w:rFonts w:hint="default"/>
        <w:lang w:val="ru-RU" w:eastAsia="ru-RU" w:bidi="ru-RU"/>
      </w:rPr>
    </w:lvl>
    <w:lvl w:ilvl="1" w:tentative="0">
      <w:start w:val="1"/>
      <w:numFmt w:val="decimal"/>
      <w:lvlText w:val="%1.%2."/>
      <w:lvlJc w:val="left"/>
      <w:pPr>
        <w:ind w:left="242" w:hanging="708"/>
      </w:pPr>
      <w:rPr>
        <w:rFonts w:hint="default" w:ascii="Times New Roman" w:hAnsi="Times New Roman" w:eastAsia="Times New Roman" w:cs="Times New Roman"/>
        <w:spacing w:val="-12"/>
        <w:w w:val="100"/>
        <w:sz w:val="24"/>
        <w:szCs w:val="24"/>
        <w:lang w:val="ru-RU" w:eastAsia="ru-RU" w:bidi="ru-RU"/>
      </w:rPr>
    </w:lvl>
    <w:lvl w:ilvl="2" w:tentative="0">
      <w:start w:val="0"/>
      <w:numFmt w:val="bullet"/>
      <w:lvlText w:val="•"/>
      <w:lvlJc w:val="left"/>
      <w:pPr>
        <w:ind w:left="2248" w:hanging="708"/>
      </w:pPr>
      <w:rPr>
        <w:rFonts w:hint="default"/>
        <w:lang w:val="ru-RU" w:eastAsia="ru-RU" w:bidi="ru-RU"/>
      </w:rPr>
    </w:lvl>
    <w:lvl w:ilvl="3" w:tentative="0">
      <w:start w:val="0"/>
      <w:numFmt w:val="bullet"/>
      <w:lvlText w:val="•"/>
      <w:lvlJc w:val="left"/>
      <w:pPr>
        <w:ind w:left="3252" w:hanging="708"/>
      </w:pPr>
      <w:rPr>
        <w:rFonts w:hint="default"/>
        <w:lang w:val="ru-RU" w:eastAsia="ru-RU" w:bidi="ru-RU"/>
      </w:rPr>
    </w:lvl>
    <w:lvl w:ilvl="4" w:tentative="0">
      <w:start w:val="0"/>
      <w:numFmt w:val="bullet"/>
      <w:lvlText w:val="•"/>
      <w:lvlJc w:val="left"/>
      <w:pPr>
        <w:ind w:left="4256" w:hanging="708"/>
      </w:pPr>
      <w:rPr>
        <w:rFonts w:hint="default"/>
        <w:lang w:val="ru-RU" w:eastAsia="ru-RU" w:bidi="ru-RU"/>
      </w:rPr>
    </w:lvl>
    <w:lvl w:ilvl="5" w:tentative="0">
      <w:start w:val="0"/>
      <w:numFmt w:val="bullet"/>
      <w:lvlText w:val="•"/>
      <w:lvlJc w:val="left"/>
      <w:pPr>
        <w:ind w:left="5260" w:hanging="708"/>
      </w:pPr>
      <w:rPr>
        <w:rFonts w:hint="default"/>
        <w:lang w:val="ru-RU" w:eastAsia="ru-RU" w:bidi="ru-RU"/>
      </w:rPr>
    </w:lvl>
    <w:lvl w:ilvl="6" w:tentative="0">
      <w:start w:val="0"/>
      <w:numFmt w:val="bullet"/>
      <w:lvlText w:val="•"/>
      <w:lvlJc w:val="left"/>
      <w:pPr>
        <w:ind w:left="6264" w:hanging="708"/>
      </w:pPr>
      <w:rPr>
        <w:rFonts w:hint="default"/>
        <w:lang w:val="ru-RU" w:eastAsia="ru-RU" w:bidi="ru-RU"/>
      </w:rPr>
    </w:lvl>
    <w:lvl w:ilvl="7" w:tentative="0">
      <w:start w:val="0"/>
      <w:numFmt w:val="bullet"/>
      <w:lvlText w:val="•"/>
      <w:lvlJc w:val="left"/>
      <w:pPr>
        <w:ind w:left="7268" w:hanging="708"/>
      </w:pPr>
      <w:rPr>
        <w:rFonts w:hint="default"/>
        <w:lang w:val="ru-RU" w:eastAsia="ru-RU" w:bidi="ru-RU"/>
      </w:rPr>
    </w:lvl>
    <w:lvl w:ilvl="8" w:tentative="0">
      <w:start w:val="0"/>
      <w:numFmt w:val="bullet"/>
      <w:lvlText w:val="•"/>
      <w:lvlJc w:val="left"/>
      <w:pPr>
        <w:ind w:left="8272" w:hanging="708"/>
      </w:pPr>
      <w:rPr>
        <w:rFonts w:hint="default"/>
        <w:lang w:val="ru-RU" w:eastAsia="ru-RU" w:bidi="ru-RU"/>
      </w:rPr>
    </w:lvl>
  </w:abstractNum>
  <w:abstractNum w:abstractNumId="2">
    <w:nsid w:val="41B33F21"/>
    <w:multiLevelType w:val="multilevel"/>
    <w:tmpl w:val="41B33F21"/>
    <w:lvl w:ilvl="0" w:tentative="0">
      <w:start w:val="1"/>
      <w:numFmt w:val="decimal"/>
      <w:lvlText w:val="%1."/>
      <w:lvlJc w:val="left"/>
      <w:pPr>
        <w:ind w:left="4338" w:hanging="240"/>
        <w:jc w:val="right"/>
      </w:pPr>
      <w:rPr>
        <w:rFonts w:hint="default" w:ascii="Times New Roman" w:hAnsi="Times New Roman" w:eastAsia="Times New Roman" w:cs="Times New Roman"/>
        <w:b/>
        <w:bCs/>
        <w:spacing w:val="-1"/>
        <w:w w:val="100"/>
        <w:sz w:val="24"/>
        <w:szCs w:val="24"/>
        <w:lang w:val="ru-RU" w:eastAsia="ru-RU" w:bidi="ru-RU"/>
      </w:rPr>
    </w:lvl>
    <w:lvl w:ilvl="1" w:tentative="0">
      <w:start w:val="0"/>
      <w:numFmt w:val="bullet"/>
      <w:lvlText w:val="•"/>
      <w:lvlJc w:val="left"/>
      <w:pPr>
        <w:ind w:left="4934" w:hanging="240"/>
      </w:pPr>
      <w:rPr>
        <w:rFonts w:hint="default"/>
        <w:lang w:val="ru-RU" w:eastAsia="ru-RU" w:bidi="ru-RU"/>
      </w:rPr>
    </w:lvl>
    <w:lvl w:ilvl="2" w:tentative="0">
      <w:start w:val="0"/>
      <w:numFmt w:val="bullet"/>
      <w:lvlText w:val="•"/>
      <w:lvlJc w:val="left"/>
      <w:pPr>
        <w:ind w:left="5528" w:hanging="240"/>
      </w:pPr>
      <w:rPr>
        <w:rFonts w:hint="default"/>
        <w:lang w:val="ru-RU" w:eastAsia="ru-RU" w:bidi="ru-RU"/>
      </w:rPr>
    </w:lvl>
    <w:lvl w:ilvl="3" w:tentative="0">
      <w:start w:val="0"/>
      <w:numFmt w:val="bullet"/>
      <w:lvlText w:val="•"/>
      <w:lvlJc w:val="left"/>
      <w:pPr>
        <w:ind w:left="6122" w:hanging="240"/>
      </w:pPr>
      <w:rPr>
        <w:rFonts w:hint="default"/>
        <w:lang w:val="ru-RU" w:eastAsia="ru-RU" w:bidi="ru-RU"/>
      </w:rPr>
    </w:lvl>
    <w:lvl w:ilvl="4" w:tentative="0">
      <w:start w:val="0"/>
      <w:numFmt w:val="bullet"/>
      <w:lvlText w:val="•"/>
      <w:lvlJc w:val="left"/>
      <w:pPr>
        <w:ind w:left="6716" w:hanging="240"/>
      </w:pPr>
      <w:rPr>
        <w:rFonts w:hint="default"/>
        <w:lang w:val="ru-RU" w:eastAsia="ru-RU" w:bidi="ru-RU"/>
      </w:rPr>
    </w:lvl>
    <w:lvl w:ilvl="5" w:tentative="0">
      <w:start w:val="0"/>
      <w:numFmt w:val="bullet"/>
      <w:lvlText w:val="•"/>
      <w:lvlJc w:val="left"/>
      <w:pPr>
        <w:ind w:left="7310" w:hanging="240"/>
      </w:pPr>
      <w:rPr>
        <w:rFonts w:hint="default"/>
        <w:lang w:val="ru-RU" w:eastAsia="ru-RU" w:bidi="ru-RU"/>
      </w:rPr>
    </w:lvl>
    <w:lvl w:ilvl="6" w:tentative="0">
      <w:start w:val="0"/>
      <w:numFmt w:val="bullet"/>
      <w:lvlText w:val="•"/>
      <w:lvlJc w:val="left"/>
      <w:pPr>
        <w:ind w:left="7904" w:hanging="240"/>
      </w:pPr>
      <w:rPr>
        <w:rFonts w:hint="default"/>
        <w:lang w:val="ru-RU" w:eastAsia="ru-RU" w:bidi="ru-RU"/>
      </w:rPr>
    </w:lvl>
    <w:lvl w:ilvl="7" w:tentative="0">
      <w:start w:val="0"/>
      <w:numFmt w:val="bullet"/>
      <w:lvlText w:val="•"/>
      <w:lvlJc w:val="left"/>
      <w:pPr>
        <w:ind w:left="8498" w:hanging="240"/>
      </w:pPr>
      <w:rPr>
        <w:rFonts w:hint="default"/>
        <w:lang w:val="ru-RU" w:eastAsia="ru-RU" w:bidi="ru-RU"/>
      </w:rPr>
    </w:lvl>
    <w:lvl w:ilvl="8" w:tentative="0">
      <w:start w:val="0"/>
      <w:numFmt w:val="bullet"/>
      <w:lvlText w:val="•"/>
      <w:lvlJc w:val="left"/>
      <w:pPr>
        <w:ind w:left="9092" w:hanging="240"/>
      </w:pPr>
      <w:rPr>
        <w:rFonts w:hint="default"/>
        <w:lang w:val="ru-RU" w:eastAsia="ru-RU" w:bidi="ru-RU"/>
      </w:rPr>
    </w:lvl>
  </w:abstractNum>
  <w:abstractNum w:abstractNumId="3">
    <w:nsid w:val="46921450"/>
    <w:multiLevelType w:val="multilevel"/>
    <w:tmpl w:val="46921450"/>
    <w:lvl w:ilvl="0" w:tentative="0">
      <w:start w:val="1"/>
      <w:numFmt w:val="decimal"/>
      <w:lvlText w:val="%1)"/>
      <w:lvlJc w:val="left"/>
      <w:pPr>
        <w:ind w:left="100" w:hanging="708"/>
      </w:pPr>
      <w:rPr>
        <w:rFonts w:hint="default" w:ascii="Times New Roman" w:hAnsi="Times New Roman" w:eastAsia="Times New Roman" w:cs="Times New Roman"/>
        <w:spacing w:val="-15"/>
        <w:w w:val="100"/>
        <w:sz w:val="24"/>
        <w:szCs w:val="24"/>
        <w:lang w:val="ru-RU" w:eastAsia="ru-RU" w:bidi="ru-RU"/>
      </w:rPr>
    </w:lvl>
    <w:lvl w:ilvl="1" w:tentative="0">
      <w:start w:val="0"/>
      <w:numFmt w:val="bullet"/>
      <w:lvlText w:val="•"/>
      <w:lvlJc w:val="left"/>
      <w:pPr>
        <w:ind w:left="1118" w:hanging="708"/>
      </w:pPr>
      <w:rPr>
        <w:rFonts w:hint="default"/>
        <w:lang w:val="ru-RU" w:eastAsia="ru-RU" w:bidi="ru-RU"/>
      </w:rPr>
    </w:lvl>
    <w:lvl w:ilvl="2" w:tentative="0">
      <w:start w:val="0"/>
      <w:numFmt w:val="bullet"/>
      <w:lvlText w:val="•"/>
      <w:lvlJc w:val="left"/>
      <w:pPr>
        <w:ind w:left="2136" w:hanging="708"/>
      </w:pPr>
      <w:rPr>
        <w:rFonts w:hint="default"/>
        <w:lang w:val="ru-RU" w:eastAsia="ru-RU" w:bidi="ru-RU"/>
      </w:rPr>
    </w:lvl>
    <w:lvl w:ilvl="3" w:tentative="0">
      <w:start w:val="0"/>
      <w:numFmt w:val="bullet"/>
      <w:lvlText w:val="•"/>
      <w:lvlJc w:val="left"/>
      <w:pPr>
        <w:ind w:left="3154" w:hanging="708"/>
      </w:pPr>
      <w:rPr>
        <w:rFonts w:hint="default"/>
        <w:lang w:val="ru-RU" w:eastAsia="ru-RU" w:bidi="ru-RU"/>
      </w:rPr>
    </w:lvl>
    <w:lvl w:ilvl="4" w:tentative="0">
      <w:start w:val="0"/>
      <w:numFmt w:val="bullet"/>
      <w:lvlText w:val="•"/>
      <w:lvlJc w:val="left"/>
      <w:pPr>
        <w:ind w:left="4172" w:hanging="708"/>
      </w:pPr>
      <w:rPr>
        <w:rFonts w:hint="default"/>
        <w:lang w:val="ru-RU" w:eastAsia="ru-RU" w:bidi="ru-RU"/>
      </w:rPr>
    </w:lvl>
    <w:lvl w:ilvl="5" w:tentative="0">
      <w:start w:val="0"/>
      <w:numFmt w:val="bullet"/>
      <w:lvlText w:val="•"/>
      <w:lvlJc w:val="left"/>
      <w:pPr>
        <w:ind w:left="5190" w:hanging="708"/>
      </w:pPr>
      <w:rPr>
        <w:rFonts w:hint="default"/>
        <w:lang w:val="ru-RU" w:eastAsia="ru-RU" w:bidi="ru-RU"/>
      </w:rPr>
    </w:lvl>
    <w:lvl w:ilvl="6" w:tentative="0">
      <w:start w:val="0"/>
      <w:numFmt w:val="bullet"/>
      <w:lvlText w:val="•"/>
      <w:lvlJc w:val="left"/>
      <w:pPr>
        <w:ind w:left="6208" w:hanging="708"/>
      </w:pPr>
      <w:rPr>
        <w:rFonts w:hint="default"/>
        <w:lang w:val="ru-RU" w:eastAsia="ru-RU" w:bidi="ru-RU"/>
      </w:rPr>
    </w:lvl>
    <w:lvl w:ilvl="7" w:tentative="0">
      <w:start w:val="0"/>
      <w:numFmt w:val="bullet"/>
      <w:lvlText w:val="•"/>
      <w:lvlJc w:val="left"/>
      <w:pPr>
        <w:ind w:left="7226" w:hanging="708"/>
      </w:pPr>
      <w:rPr>
        <w:rFonts w:hint="default"/>
        <w:lang w:val="ru-RU" w:eastAsia="ru-RU" w:bidi="ru-RU"/>
      </w:rPr>
    </w:lvl>
    <w:lvl w:ilvl="8" w:tentative="0">
      <w:start w:val="0"/>
      <w:numFmt w:val="bullet"/>
      <w:lvlText w:val="•"/>
      <w:lvlJc w:val="left"/>
      <w:pPr>
        <w:ind w:left="8244" w:hanging="708"/>
      </w:pPr>
      <w:rPr>
        <w:rFonts w:hint="default"/>
        <w:lang w:val="ru-RU" w:eastAsia="ru-RU" w:bidi="ru-RU"/>
      </w:rPr>
    </w:lvl>
  </w:abstractNum>
  <w:abstractNum w:abstractNumId="4">
    <w:nsid w:val="7A765474"/>
    <w:multiLevelType w:val="multilevel"/>
    <w:tmpl w:val="7A765474"/>
    <w:lvl w:ilvl="0" w:tentative="0">
      <w:start w:val="2"/>
      <w:numFmt w:val="decimal"/>
      <w:lvlText w:val="%1"/>
      <w:lvlJc w:val="left"/>
      <w:pPr>
        <w:ind w:left="950" w:hanging="708"/>
      </w:pPr>
      <w:rPr>
        <w:rFonts w:hint="default"/>
        <w:lang w:val="ru-RU" w:eastAsia="ru-RU" w:bidi="ru-RU"/>
      </w:rPr>
    </w:lvl>
    <w:lvl w:ilvl="1" w:tentative="0">
      <w:start w:val="1"/>
      <w:numFmt w:val="decimal"/>
      <w:lvlText w:val="%1.%2."/>
      <w:lvlJc w:val="left"/>
      <w:pPr>
        <w:ind w:left="950" w:hanging="708"/>
      </w:pPr>
      <w:rPr>
        <w:rFonts w:hint="default" w:ascii="Times New Roman" w:hAnsi="Times New Roman" w:eastAsia="Times New Roman" w:cs="Times New Roman"/>
        <w:spacing w:val="-12"/>
        <w:w w:val="100"/>
        <w:sz w:val="24"/>
        <w:szCs w:val="24"/>
        <w:lang w:val="ru-RU" w:eastAsia="ru-RU" w:bidi="ru-RU"/>
      </w:rPr>
    </w:lvl>
    <w:lvl w:ilvl="2" w:tentative="0">
      <w:start w:val="1"/>
      <w:numFmt w:val="decimal"/>
      <w:lvlText w:val="%1.%2.%3."/>
      <w:lvlJc w:val="left"/>
      <w:pPr>
        <w:ind w:left="242" w:hanging="708"/>
      </w:pPr>
      <w:rPr>
        <w:rFonts w:hint="default" w:ascii="Times New Roman" w:hAnsi="Times New Roman" w:eastAsia="Times New Roman" w:cs="Times New Roman"/>
        <w:spacing w:val="-13"/>
        <w:w w:val="100"/>
        <w:sz w:val="24"/>
        <w:szCs w:val="24"/>
        <w:lang w:val="ru-RU" w:eastAsia="ru-RU" w:bidi="ru-RU"/>
      </w:rPr>
    </w:lvl>
    <w:lvl w:ilvl="3" w:tentative="0">
      <w:start w:val="0"/>
      <w:numFmt w:val="bullet"/>
      <w:lvlText w:val="•"/>
      <w:lvlJc w:val="left"/>
      <w:pPr>
        <w:ind w:left="3031" w:hanging="708"/>
      </w:pPr>
      <w:rPr>
        <w:rFonts w:hint="default"/>
        <w:lang w:val="ru-RU" w:eastAsia="ru-RU" w:bidi="ru-RU"/>
      </w:rPr>
    </w:lvl>
    <w:lvl w:ilvl="4" w:tentative="0">
      <w:start w:val="0"/>
      <w:numFmt w:val="bullet"/>
      <w:lvlText w:val="•"/>
      <w:lvlJc w:val="left"/>
      <w:pPr>
        <w:ind w:left="4066" w:hanging="708"/>
      </w:pPr>
      <w:rPr>
        <w:rFonts w:hint="default"/>
        <w:lang w:val="ru-RU" w:eastAsia="ru-RU" w:bidi="ru-RU"/>
      </w:rPr>
    </w:lvl>
    <w:lvl w:ilvl="5" w:tentative="0">
      <w:start w:val="0"/>
      <w:numFmt w:val="bullet"/>
      <w:lvlText w:val="•"/>
      <w:lvlJc w:val="left"/>
      <w:pPr>
        <w:ind w:left="5102" w:hanging="708"/>
      </w:pPr>
      <w:rPr>
        <w:rFonts w:hint="default"/>
        <w:lang w:val="ru-RU" w:eastAsia="ru-RU" w:bidi="ru-RU"/>
      </w:rPr>
    </w:lvl>
    <w:lvl w:ilvl="6" w:tentative="0">
      <w:start w:val="0"/>
      <w:numFmt w:val="bullet"/>
      <w:lvlText w:val="•"/>
      <w:lvlJc w:val="left"/>
      <w:pPr>
        <w:ind w:left="6137" w:hanging="708"/>
      </w:pPr>
      <w:rPr>
        <w:rFonts w:hint="default"/>
        <w:lang w:val="ru-RU" w:eastAsia="ru-RU" w:bidi="ru-RU"/>
      </w:rPr>
    </w:lvl>
    <w:lvl w:ilvl="7" w:tentative="0">
      <w:start w:val="0"/>
      <w:numFmt w:val="bullet"/>
      <w:lvlText w:val="•"/>
      <w:lvlJc w:val="left"/>
      <w:pPr>
        <w:ind w:left="7173" w:hanging="708"/>
      </w:pPr>
      <w:rPr>
        <w:rFonts w:hint="default"/>
        <w:lang w:val="ru-RU" w:eastAsia="ru-RU" w:bidi="ru-RU"/>
      </w:rPr>
    </w:lvl>
    <w:lvl w:ilvl="8" w:tentative="0">
      <w:start w:val="0"/>
      <w:numFmt w:val="bullet"/>
      <w:lvlText w:val="•"/>
      <w:lvlJc w:val="left"/>
      <w:pPr>
        <w:ind w:left="8208" w:hanging="708"/>
      </w:pPr>
      <w:rPr>
        <w:rFonts w:hint="default"/>
        <w:lang w:val="ru-RU" w:eastAsia="ru-RU" w:bidi="ru-RU"/>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88E"/>
    <w:rsid w:val="000072A3"/>
    <w:rsid w:val="00022F24"/>
    <w:rsid w:val="0006128F"/>
    <w:rsid w:val="000C5987"/>
    <w:rsid w:val="00140319"/>
    <w:rsid w:val="001A6A37"/>
    <w:rsid w:val="0020259F"/>
    <w:rsid w:val="0022347E"/>
    <w:rsid w:val="00227529"/>
    <w:rsid w:val="00244062"/>
    <w:rsid w:val="00273806"/>
    <w:rsid w:val="002A4F45"/>
    <w:rsid w:val="002B233B"/>
    <w:rsid w:val="002E0E86"/>
    <w:rsid w:val="00315FE8"/>
    <w:rsid w:val="003477E6"/>
    <w:rsid w:val="003641B3"/>
    <w:rsid w:val="003973BC"/>
    <w:rsid w:val="003F703C"/>
    <w:rsid w:val="004D22C6"/>
    <w:rsid w:val="004E635F"/>
    <w:rsid w:val="004F0048"/>
    <w:rsid w:val="00593BAD"/>
    <w:rsid w:val="005B5656"/>
    <w:rsid w:val="005E5E5D"/>
    <w:rsid w:val="00615151"/>
    <w:rsid w:val="00706ABA"/>
    <w:rsid w:val="0085046C"/>
    <w:rsid w:val="0096172A"/>
    <w:rsid w:val="00965EF7"/>
    <w:rsid w:val="009E71F2"/>
    <w:rsid w:val="00A335A6"/>
    <w:rsid w:val="00A64EF0"/>
    <w:rsid w:val="00AE209D"/>
    <w:rsid w:val="00B21758"/>
    <w:rsid w:val="00C30C26"/>
    <w:rsid w:val="00C35216"/>
    <w:rsid w:val="00C8488E"/>
    <w:rsid w:val="00C94B2F"/>
    <w:rsid w:val="00CA7B90"/>
    <w:rsid w:val="00D34A5C"/>
    <w:rsid w:val="00D8304F"/>
    <w:rsid w:val="00D858A1"/>
    <w:rsid w:val="00DA3AF5"/>
    <w:rsid w:val="00DD52EA"/>
    <w:rsid w:val="00DE1346"/>
    <w:rsid w:val="00E4106D"/>
    <w:rsid w:val="00E67DAA"/>
    <w:rsid w:val="00E83400"/>
    <w:rsid w:val="00EF71BC"/>
    <w:rsid w:val="00F474E3"/>
    <w:rsid w:val="00F52DB1"/>
    <w:rsid w:val="00F63BA3"/>
    <w:rsid w:val="1B546C03"/>
    <w:rsid w:val="1C971605"/>
    <w:rsid w:val="401A35A1"/>
    <w:rsid w:val="49DD7B93"/>
    <w:rsid w:val="5546653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ru-RU" w:eastAsia="ru-RU" w:bidi="ru-RU"/>
    </w:rPr>
  </w:style>
  <w:style w:type="paragraph" w:styleId="2">
    <w:name w:val="heading 1"/>
    <w:basedOn w:val="1"/>
    <w:qFormat/>
    <w:uiPriority w:val="1"/>
    <w:pPr>
      <w:ind w:left="970" w:right="846"/>
      <w:jc w:val="center"/>
      <w:outlineLvl w:val="0"/>
    </w:pPr>
    <w:rPr>
      <w:b/>
      <w:bCs/>
      <w:sz w:val="28"/>
      <w:szCs w:val="28"/>
    </w:rPr>
  </w:style>
  <w:style w:type="paragraph" w:styleId="3">
    <w:name w:val="heading 2"/>
    <w:basedOn w:val="1"/>
    <w:qFormat/>
    <w:uiPriority w:val="1"/>
    <w:pPr>
      <w:ind w:left="242" w:hanging="241"/>
      <w:jc w:val="both"/>
      <w:outlineLvl w:val="1"/>
    </w:pPr>
    <w:rPr>
      <w:b/>
      <w:bCs/>
      <w:sz w:val="24"/>
      <w:szCs w:val="24"/>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Hyperlink"/>
    <w:basedOn w:val="4"/>
    <w:unhideWhenUsed/>
    <w:qFormat/>
    <w:uiPriority w:val="99"/>
    <w:rPr>
      <w:color w:val="0000FF"/>
      <w:u w:val="single"/>
    </w:rPr>
  </w:style>
  <w:style w:type="paragraph" w:styleId="7">
    <w:name w:val="Body Text"/>
    <w:basedOn w:val="1"/>
    <w:qFormat/>
    <w:uiPriority w:val="1"/>
    <w:pPr>
      <w:ind w:left="242"/>
    </w:pPr>
    <w:rPr>
      <w:sz w:val="24"/>
      <w:szCs w:val="24"/>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242" w:right="114"/>
      <w:jc w:val="both"/>
    </w:pPr>
  </w:style>
  <w:style w:type="paragraph" w:customStyle="1" w:styleId="10">
    <w:name w:val="Table Paragraph"/>
    <w:basedOn w:val="1"/>
    <w:qFormat/>
    <w:uiPriority w:val="1"/>
  </w:style>
  <w:style w:type="paragraph" w:styleId="11">
    <w:name w:val="No Spacing"/>
    <w:qFormat/>
    <w:uiPriority w:val="1"/>
    <w:rPr>
      <w:rFonts w:ascii="Calibri" w:hAnsi="Calibri" w:eastAsia="Calibri" w:cs="Times New Roman"/>
      <w:sz w:val="22"/>
      <w:szCs w:val="22"/>
      <w:lang w:val="ru-RU" w:eastAsia="en-US" w:bidi="ar-SA"/>
    </w:rPr>
  </w:style>
  <w:style w:type="character" w:customStyle="1" w:styleId="12">
    <w:name w:val="selectable-text"/>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4</Pages>
  <Words>1502</Words>
  <Characters>8563</Characters>
  <Lines>71</Lines>
  <Paragraphs>20</Paragraphs>
  <TotalTime>1</TotalTime>
  <ScaleCrop>false</ScaleCrop>
  <LinksUpToDate>false</LinksUpToDate>
  <CharactersWithSpaces>10045</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2024-08-08T14:34:00Z</dcterms:created>
  <dc:creator>Федя</dc:creator>
  <cp:lastModifiedBy>Федя</cp:lastModifiedBy>
  <dcterms:modified xsi:type="dcterms:W3CDTF">2025-10-23T21:23:13Z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524C95D5DD334F6A8014B359A516B40A_12</vt:lpwstr>
  </property>
</Properties>
</file>